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charts/chartEx3.xml" ContentType="application/vnd.ms-office.chartex+xml"/>
  <Override PartName="/word/charts/style3.xml" ContentType="application/vnd.ms-office.chartstyle+xml"/>
  <Override PartName="/word/charts/colors3.xml" ContentType="application/vnd.ms-office.chartcolorstyle+xml"/>
  <Override PartName="/word/charts/chartEx4.xml" ContentType="application/vnd.ms-office.chartex+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345E2" w14:textId="5180EE43" w:rsidR="00531760" w:rsidRPr="00531760" w:rsidRDefault="00515156" w:rsidP="00200D21">
      <w:pPr>
        <w:jc w:val="center"/>
        <w:outlineLvl w:val="0"/>
        <w:rPr>
          <w:sz w:val="44"/>
        </w:rPr>
      </w:pPr>
      <w:r>
        <w:rPr>
          <w:sz w:val="44"/>
        </w:rPr>
        <w:t>Spinetoram</w:t>
      </w:r>
    </w:p>
    <w:p w14:paraId="46BCD4EE" w14:textId="78F34967" w:rsidR="00531760" w:rsidRPr="00531760" w:rsidRDefault="00515156" w:rsidP="00200D21">
      <w:pPr>
        <w:jc w:val="center"/>
        <w:outlineLvl w:val="0"/>
        <w:rPr>
          <w:sz w:val="44"/>
        </w:rPr>
      </w:pPr>
      <w:r>
        <w:rPr>
          <w:sz w:val="44"/>
        </w:rPr>
        <w:t>CIPAC 802</w:t>
      </w:r>
    </w:p>
    <w:p w14:paraId="4D396D9A" w14:textId="705185B9" w:rsidR="00531760" w:rsidRPr="00531760" w:rsidRDefault="00515156" w:rsidP="00200D21">
      <w:pPr>
        <w:jc w:val="center"/>
        <w:outlineLvl w:val="0"/>
        <w:rPr>
          <w:sz w:val="44"/>
        </w:rPr>
      </w:pPr>
      <w:r>
        <w:rPr>
          <w:sz w:val="44"/>
        </w:rPr>
        <w:t>Small Scale Collaborative Trial</w:t>
      </w:r>
    </w:p>
    <w:p w14:paraId="2F2E90C0" w14:textId="77777777" w:rsidR="00531760" w:rsidRDefault="00531760" w:rsidP="00531760">
      <w:pPr>
        <w:jc w:val="center"/>
      </w:pPr>
    </w:p>
    <w:p w14:paraId="2873ED7E" w14:textId="292380DA" w:rsidR="00531760" w:rsidRDefault="0019344E" w:rsidP="00200D21">
      <w:pPr>
        <w:jc w:val="center"/>
        <w:outlineLvl w:val="0"/>
      </w:pPr>
      <w:r>
        <w:t>Small scale collaborative study for</w:t>
      </w:r>
      <w:r w:rsidR="00531760">
        <w:t xml:space="preserve"> CIPAC method for </w:t>
      </w:r>
      <w:r>
        <w:t>Spinetoram TC and SC</w:t>
      </w:r>
      <w:r w:rsidR="00531760">
        <w:t>.</w:t>
      </w:r>
    </w:p>
    <w:p w14:paraId="026AC927" w14:textId="77777777" w:rsidR="00531760" w:rsidRDefault="00531760" w:rsidP="00531760">
      <w:pPr>
        <w:jc w:val="center"/>
      </w:pPr>
    </w:p>
    <w:p w14:paraId="55B3907E" w14:textId="77777777" w:rsidR="00531760" w:rsidRDefault="00531760" w:rsidP="00531760">
      <w:pPr>
        <w:jc w:val="center"/>
      </w:pPr>
    </w:p>
    <w:p w14:paraId="64BB1BDF" w14:textId="77777777" w:rsidR="00531760" w:rsidRDefault="00531760" w:rsidP="00531760">
      <w:pPr>
        <w:jc w:val="center"/>
      </w:pPr>
    </w:p>
    <w:p w14:paraId="792932A5" w14:textId="77777777" w:rsidR="00531760" w:rsidRDefault="00531760" w:rsidP="00531760">
      <w:pPr>
        <w:jc w:val="center"/>
      </w:pPr>
    </w:p>
    <w:p w14:paraId="3C88CEB7" w14:textId="77777777" w:rsidR="00531760" w:rsidRDefault="00531760" w:rsidP="00531760">
      <w:pPr>
        <w:jc w:val="center"/>
      </w:pPr>
    </w:p>
    <w:p w14:paraId="676F162C" w14:textId="77777777" w:rsidR="00531760" w:rsidRDefault="00531760" w:rsidP="00531760">
      <w:pPr>
        <w:jc w:val="center"/>
      </w:pPr>
    </w:p>
    <w:p w14:paraId="2BB29211" w14:textId="77777777" w:rsidR="00531760" w:rsidRDefault="00531760" w:rsidP="00531760"/>
    <w:p w14:paraId="7C9A6838" w14:textId="77777777" w:rsidR="00531760" w:rsidRDefault="00531760" w:rsidP="00531760"/>
    <w:p w14:paraId="4A9D2893" w14:textId="77777777" w:rsidR="00531760" w:rsidRDefault="00531760" w:rsidP="00531760"/>
    <w:p w14:paraId="0A2A6F8A" w14:textId="77777777" w:rsidR="00531760" w:rsidRDefault="00531760" w:rsidP="00531760"/>
    <w:p w14:paraId="1905B656" w14:textId="77777777" w:rsidR="00531760" w:rsidRDefault="00531760" w:rsidP="00531760"/>
    <w:p w14:paraId="0B30B35F" w14:textId="77777777" w:rsidR="00531760" w:rsidRDefault="00531760" w:rsidP="00531760"/>
    <w:p w14:paraId="0E2C0289" w14:textId="5389CDD7" w:rsidR="00515156" w:rsidRDefault="00515156" w:rsidP="00531760"/>
    <w:p w14:paraId="68AA9236" w14:textId="77777777" w:rsidR="00390AD3" w:rsidRDefault="00390AD3" w:rsidP="00531760"/>
    <w:p w14:paraId="6A4BDD6E" w14:textId="77777777" w:rsidR="00390AD3" w:rsidRDefault="00390AD3" w:rsidP="00531760"/>
    <w:p w14:paraId="47FACBD5" w14:textId="2DF9644E" w:rsidR="00390AD3" w:rsidRDefault="00390AD3" w:rsidP="00531760">
      <w:r>
        <w:t>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90AD3" w14:paraId="00EA8657" w14:textId="77777777" w:rsidTr="00390AD3">
        <w:tc>
          <w:tcPr>
            <w:tcW w:w="4675" w:type="dxa"/>
          </w:tcPr>
          <w:p w14:paraId="6F91DBB1" w14:textId="3495A7F7" w:rsidR="00390AD3" w:rsidRDefault="00390AD3" w:rsidP="00531760">
            <w:r>
              <w:t>Kevin King</w:t>
            </w:r>
          </w:p>
        </w:tc>
        <w:tc>
          <w:tcPr>
            <w:tcW w:w="4675" w:type="dxa"/>
          </w:tcPr>
          <w:p w14:paraId="49A603BF" w14:textId="0D23209E" w:rsidR="00390AD3" w:rsidRDefault="00390AD3" w:rsidP="00531760">
            <w:r>
              <w:t>Jennifer Jones</w:t>
            </w:r>
          </w:p>
        </w:tc>
      </w:tr>
      <w:tr w:rsidR="00390AD3" w14:paraId="7FE40D6E" w14:textId="77777777" w:rsidTr="00390AD3">
        <w:tc>
          <w:tcPr>
            <w:tcW w:w="4675" w:type="dxa"/>
          </w:tcPr>
          <w:p w14:paraId="403063D0" w14:textId="3D29B824" w:rsidR="00390AD3" w:rsidRDefault="00390AD3" w:rsidP="00531760">
            <w:r>
              <w:t>Clarke Mosquito Control</w:t>
            </w:r>
          </w:p>
        </w:tc>
        <w:tc>
          <w:tcPr>
            <w:tcW w:w="4675" w:type="dxa"/>
          </w:tcPr>
          <w:p w14:paraId="1B7202D9" w14:textId="7A8A3CCA" w:rsidR="00390AD3" w:rsidRDefault="00390AD3" w:rsidP="00531760">
            <w:proofErr w:type="spellStart"/>
            <w:r>
              <w:t>Corteva</w:t>
            </w:r>
            <w:proofErr w:type="spellEnd"/>
            <w:r>
              <w:t xml:space="preserve"> </w:t>
            </w:r>
            <w:proofErr w:type="spellStart"/>
            <w:r>
              <w:t>Agriscience</w:t>
            </w:r>
            <w:proofErr w:type="spellEnd"/>
          </w:p>
        </w:tc>
      </w:tr>
      <w:tr w:rsidR="00390AD3" w14:paraId="7FF5189E" w14:textId="77777777" w:rsidTr="00390AD3">
        <w:tc>
          <w:tcPr>
            <w:tcW w:w="4675" w:type="dxa"/>
          </w:tcPr>
          <w:p w14:paraId="6AE4238E" w14:textId="286F67C4" w:rsidR="00390AD3" w:rsidRDefault="00390AD3" w:rsidP="00531760">
            <w:r>
              <w:t xml:space="preserve">675 </w:t>
            </w:r>
            <w:proofErr w:type="spellStart"/>
            <w:r>
              <w:t>Sidwell</w:t>
            </w:r>
            <w:proofErr w:type="spellEnd"/>
            <w:r>
              <w:t xml:space="preserve"> Court</w:t>
            </w:r>
          </w:p>
        </w:tc>
        <w:tc>
          <w:tcPr>
            <w:tcW w:w="4675" w:type="dxa"/>
          </w:tcPr>
          <w:p w14:paraId="4D34DC52" w14:textId="46655522" w:rsidR="00390AD3" w:rsidRDefault="00390AD3" w:rsidP="00531760">
            <w:r>
              <w:t>9330 Zionsville Rd</w:t>
            </w:r>
          </w:p>
        </w:tc>
      </w:tr>
      <w:tr w:rsidR="00390AD3" w14:paraId="43AAA9E5" w14:textId="77777777" w:rsidTr="00390AD3">
        <w:tc>
          <w:tcPr>
            <w:tcW w:w="4675" w:type="dxa"/>
          </w:tcPr>
          <w:p w14:paraId="78BE55A3" w14:textId="45C2E337" w:rsidR="00390AD3" w:rsidRDefault="00390AD3" w:rsidP="00531760">
            <w:r>
              <w:t>St. Charles, Illinois 60174</w:t>
            </w:r>
          </w:p>
        </w:tc>
        <w:tc>
          <w:tcPr>
            <w:tcW w:w="4675" w:type="dxa"/>
          </w:tcPr>
          <w:p w14:paraId="38E85250" w14:textId="5C9BF5FF" w:rsidR="00390AD3" w:rsidRDefault="00390AD3" w:rsidP="00531760">
            <w:r>
              <w:t>Indianapolis, IN 46268</w:t>
            </w:r>
          </w:p>
        </w:tc>
      </w:tr>
    </w:tbl>
    <w:p w14:paraId="48C65EAC" w14:textId="71519FF7" w:rsidR="008626B3" w:rsidRDefault="00531760" w:rsidP="00027C55">
      <w:pPr>
        <w:pStyle w:val="ListParagraph"/>
        <w:numPr>
          <w:ilvl w:val="0"/>
          <w:numId w:val="1"/>
        </w:numPr>
        <w:spacing w:line="240" w:lineRule="auto"/>
        <w:contextualSpacing w:val="0"/>
      </w:pPr>
      <w:r w:rsidRPr="00833DC6">
        <w:rPr>
          <w:b/>
        </w:rPr>
        <w:lastRenderedPageBreak/>
        <w:t>Introduction</w:t>
      </w:r>
      <w:r w:rsidR="00833DC6">
        <w:rPr>
          <w:b/>
        </w:rPr>
        <w:br/>
      </w:r>
      <w:r w:rsidR="00833DC6">
        <w:rPr>
          <w:b/>
        </w:rPr>
        <w:br/>
      </w:r>
      <w:proofErr w:type="gramStart"/>
      <w:r w:rsidR="007E31ED" w:rsidRPr="00747874">
        <w:t>A</w:t>
      </w:r>
      <w:proofErr w:type="gramEnd"/>
      <w:r w:rsidR="007E31ED" w:rsidRPr="00747874">
        <w:t xml:space="preserve"> small scale collaborative trial for CIPAC 802 Spinetoram was conducted to </w:t>
      </w:r>
      <w:r w:rsidR="00764F72" w:rsidRPr="00747874">
        <w:t>assess the performance of the</w:t>
      </w:r>
      <w:r w:rsidR="007E31ED" w:rsidRPr="00747874">
        <w:t xml:space="preserve"> analytical method for two</w:t>
      </w:r>
      <w:r w:rsidR="00764F72" w:rsidRPr="00747874">
        <w:t xml:space="preserve"> Spinetoram</w:t>
      </w:r>
      <w:r w:rsidR="007E31ED" w:rsidRPr="00747874">
        <w:t xml:space="preserve"> formulation types: Technical (</w:t>
      </w:r>
      <w:r w:rsidR="008626B3">
        <w:t>TC) and Suspension Concentrate</w:t>
      </w:r>
      <w:r w:rsidR="007E31ED" w:rsidRPr="00747874">
        <w:t xml:space="preserve"> (SC)</w:t>
      </w:r>
      <w:r w:rsidR="00724E9D" w:rsidRPr="00747874">
        <w:t>.</w:t>
      </w:r>
      <w:r w:rsidR="007E31ED" w:rsidRPr="00747874">
        <w:t xml:space="preserve"> </w:t>
      </w:r>
      <w:r w:rsidR="008626B3">
        <w:t xml:space="preserve">Spinetoram is the sum of 2 separate molecules; Spinetoram-J (XDE-175-J) and Spinetoram-L (XDE-175-L). </w:t>
      </w:r>
    </w:p>
    <w:p w14:paraId="177EBC47" w14:textId="268EA945" w:rsidR="00531760" w:rsidRPr="00833DC6" w:rsidRDefault="008626B3" w:rsidP="00027C55">
      <w:pPr>
        <w:pStyle w:val="ListParagraph"/>
        <w:spacing w:line="240" w:lineRule="auto"/>
        <w:contextualSpacing w:val="0"/>
      </w:pPr>
      <w:r>
        <w:t>This</w:t>
      </w:r>
      <w:r w:rsidR="007E31ED" w:rsidRPr="00747874">
        <w:t xml:space="preserve"> small scale trial</w:t>
      </w:r>
      <w:r>
        <w:t>, supported by ESPAC,</w:t>
      </w:r>
      <w:r w:rsidR="007E31ED" w:rsidRPr="00747874">
        <w:t xml:space="preserve"> utilized </w:t>
      </w:r>
      <w:r w:rsidR="00DD1642">
        <w:t>7</w:t>
      </w:r>
      <w:r w:rsidR="007E31ED" w:rsidRPr="00747874">
        <w:t xml:space="preserve"> different laboratories which analyzed two separate </w:t>
      </w:r>
      <w:r w:rsidR="00DD1642">
        <w:t>batches</w:t>
      </w:r>
      <w:r w:rsidR="007E31ED" w:rsidRPr="00747874">
        <w:t xml:space="preserve"> of </w:t>
      </w:r>
      <w:r w:rsidR="00DD1642">
        <w:t>each formulation type, these will be reference</w:t>
      </w:r>
      <w:r w:rsidR="00390AD3">
        <w:t>d</w:t>
      </w:r>
      <w:r w:rsidR="00DD1642">
        <w:t xml:space="preserve"> as TC1, TC2, SC1, and SC2 throughout this report</w:t>
      </w:r>
      <w:r w:rsidR="007E31ED" w:rsidRPr="00747874">
        <w:t>.</w:t>
      </w:r>
      <w:r w:rsidR="00724E9D">
        <w:t xml:space="preserve"> </w:t>
      </w:r>
      <w:r w:rsidR="00DD1642">
        <w:t xml:space="preserve">Of the 7 laboratories that participated, one laboratory was found to be an outlier in the analysis of TC2 and SC2 while a straggler in the analysis of TC1 and SC1. </w:t>
      </w:r>
      <w:r w:rsidR="00DD1642">
        <w:br/>
        <w:t xml:space="preserve">The data provided was then analyzed to determine repeatability and reproducibility for each formulation type. To further support the robustness of the method, the </w:t>
      </w:r>
      <w:proofErr w:type="spellStart"/>
      <w:r w:rsidR="00DD1642">
        <w:t>Horwitz</w:t>
      </w:r>
      <w:proofErr w:type="spellEnd"/>
      <w:r w:rsidR="00DD1642">
        <w:t xml:space="preserve"> ratio was applied for each batch, and all of the ratios were found to be within the acceptable limit of </w:t>
      </w:r>
      <w:r w:rsidR="00DD1642">
        <w:rPr>
          <w:u w:val="single"/>
        </w:rPr>
        <w:t>&gt;</w:t>
      </w:r>
      <w:r w:rsidR="00DD1642">
        <w:t xml:space="preserve"> 0.3 and </w:t>
      </w:r>
      <w:r w:rsidR="00DD1642">
        <w:rPr>
          <w:u w:val="single"/>
        </w:rPr>
        <w:t>&lt;</w:t>
      </w:r>
      <w:r w:rsidR="00DD1642">
        <w:t xml:space="preserve"> 1. </w:t>
      </w:r>
      <w:r w:rsidR="0071778F">
        <w:br/>
        <w:t xml:space="preserve">Based upon the consistency of the data generated, and the acceptable values found with the </w:t>
      </w:r>
      <w:proofErr w:type="spellStart"/>
      <w:r w:rsidR="0071778F">
        <w:t>Horwitz</w:t>
      </w:r>
      <w:proofErr w:type="spellEnd"/>
      <w:r w:rsidR="0071778F">
        <w:t xml:space="preserve"> equation, it is determined that the small scale collaborative trial has proven this methodology to be robust and adequate in performance for the analysis of TC and SC formulation types for Spinetoram. </w:t>
      </w:r>
      <w:r>
        <w:t>A proposal to proceed with a full scale collaborative trial on Spinetoram is to be made to CIPAC.</w:t>
      </w:r>
      <w:r w:rsidR="00833DC6" w:rsidRPr="007E31ED">
        <w:rPr>
          <w:b/>
        </w:rPr>
        <w:br/>
      </w:r>
    </w:p>
    <w:p w14:paraId="328F8B4E" w14:textId="2BB98F4C" w:rsidR="009939E2" w:rsidRDefault="00531760" w:rsidP="00027C55">
      <w:pPr>
        <w:pStyle w:val="ListParagraph"/>
        <w:numPr>
          <w:ilvl w:val="0"/>
          <w:numId w:val="1"/>
        </w:numPr>
        <w:spacing w:line="240" w:lineRule="auto"/>
        <w:contextualSpacing w:val="0"/>
      </w:pPr>
      <w:r w:rsidRPr="00833DC6">
        <w:rPr>
          <w:b/>
        </w:rPr>
        <w:t>Method Description</w:t>
      </w:r>
      <w:r w:rsidR="00833DC6">
        <w:br/>
      </w:r>
      <w:r w:rsidR="009939E2">
        <w:br/>
      </w:r>
      <w:r w:rsidR="006606FD">
        <w:rPr>
          <w:b/>
        </w:rPr>
        <w:t>Spinetoram CIPAC 802 analytical method for TC and SC formulations</w:t>
      </w:r>
    </w:p>
    <w:p w14:paraId="78E3D3FB" w14:textId="62690FA4" w:rsidR="009939E2" w:rsidRDefault="009939E2" w:rsidP="00027C55">
      <w:pPr>
        <w:pStyle w:val="ListParagraph"/>
        <w:spacing w:line="240" w:lineRule="auto"/>
        <w:contextualSpacing w:val="0"/>
      </w:pPr>
      <w:r w:rsidRPr="009939E2">
        <w:rPr>
          <w:b/>
        </w:rPr>
        <w:t xml:space="preserve">Outline of </w:t>
      </w:r>
      <w:r w:rsidR="00E77709">
        <w:rPr>
          <w:b/>
        </w:rPr>
        <w:t xml:space="preserve">CIPAC </w:t>
      </w:r>
      <w:r w:rsidRPr="009939E2">
        <w:rPr>
          <w:b/>
        </w:rPr>
        <w:t>Method</w:t>
      </w:r>
      <w:r>
        <w:t xml:space="preserve">: </w:t>
      </w:r>
      <w:r w:rsidR="006606FD">
        <w:t>Spinetoram</w:t>
      </w:r>
      <w:r>
        <w:t xml:space="preserve"> is determined by reversed phase high performance liquid chromatography</w:t>
      </w:r>
      <w:r w:rsidR="008626B3">
        <w:t xml:space="preserve"> (HPLC)</w:t>
      </w:r>
      <w:r>
        <w:t xml:space="preserve"> using UV detection at 2</w:t>
      </w:r>
      <w:r w:rsidR="006606FD">
        <w:t>5</w:t>
      </w:r>
      <w:r>
        <w:t>0nm and external standardization.</w:t>
      </w:r>
    </w:p>
    <w:p w14:paraId="57484954" w14:textId="0D72E387" w:rsidR="009939E2" w:rsidRPr="009939E2" w:rsidRDefault="009939E2" w:rsidP="00027C55">
      <w:pPr>
        <w:pStyle w:val="ListParagraph"/>
        <w:spacing w:line="240" w:lineRule="auto"/>
        <w:contextualSpacing w:val="0"/>
        <w:rPr>
          <w:b/>
        </w:rPr>
      </w:pPr>
      <w:r w:rsidRPr="009939E2">
        <w:rPr>
          <w:b/>
        </w:rPr>
        <w:t>Reagents</w:t>
      </w:r>
    </w:p>
    <w:p w14:paraId="0B32132E" w14:textId="0EA9EED3" w:rsidR="009939E2" w:rsidRDefault="006606FD" w:rsidP="00027C55">
      <w:pPr>
        <w:pStyle w:val="ListParagraph"/>
        <w:spacing w:line="240" w:lineRule="auto"/>
      </w:pPr>
      <w:r>
        <w:rPr>
          <w:i/>
        </w:rPr>
        <w:t>Spinetoram</w:t>
      </w:r>
      <w:r w:rsidR="009939E2">
        <w:t xml:space="preserve"> reference standard with known </w:t>
      </w:r>
      <w:r w:rsidR="00390AD3">
        <w:t>Spinetoram</w:t>
      </w:r>
      <w:r w:rsidR="008626B3">
        <w:t>-J and Spinetoram-L purities</w:t>
      </w:r>
    </w:p>
    <w:p w14:paraId="1B168243" w14:textId="77777777" w:rsidR="009939E2" w:rsidRDefault="009939E2" w:rsidP="00027C55">
      <w:pPr>
        <w:pStyle w:val="ListParagraph"/>
        <w:spacing w:line="240" w:lineRule="auto"/>
      </w:pPr>
      <w:r w:rsidRPr="009939E2">
        <w:rPr>
          <w:i/>
        </w:rPr>
        <w:t>Water</w:t>
      </w:r>
      <w:r>
        <w:t xml:space="preserve"> HPLC Grade</w:t>
      </w:r>
    </w:p>
    <w:p w14:paraId="499000CF" w14:textId="2844EAE5" w:rsidR="009939E2" w:rsidRDefault="009939E2" w:rsidP="00027C55">
      <w:pPr>
        <w:pStyle w:val="ListParagraph"/>
        <w:spacing w:line="240" w:lineRule="auto"/>
      </w:pPr>
      <w:r w:rsidRPr="009939E2">
        <w:rPr>
          <w:i/>
        </w:rPr>
        <w:t>Acetonitrile</w:t>
      </w:r>
      <w:r>
        <w:t xml:space="preserve"> HPLC Grade</w:t>
      </w:r>
    </w:p>
    <w:p w14:paraId="76F42070" w14:textId="111FE9E3" w:rsidR="006606FD" w:rsidRPr="006606FD" w:rsidRDefault="006606FD" w:rsidP="00027C55">
      <w:pPr>
        <w:pStyle w:val="ListParagraph"/>
        <w:spacing w:line="240" w:lineRule="auto"/>
      </w:pPr>
      <w:r>
        <w:rPr>
          <w:i/>
        </w:rPr>
        <w:t xml:space="preserve">Methanol </w:t>
      </w:r>
      <w:r>
        <w:t>HPLC Grade</w:t>
      </w:r>
    </w:p>
    <w:p w14:paraId="347BCF14" w14:textId="32D73F6B" w:rsidR="009939E2" w:rsidRDefault="009939E2" w:rsidP="00027C55">
      <w:pPr>
        <w:pStyle w:val="ListParagraph"/>
        <w:spacing w:line="240" w:lineRule="auto"/>
      </w:pPr>
      <w:r w:rsidRPr="009939E2">
        <w:rPr>
          <w:i/>
        </w:rPr>
        <w:t xml:space="preserve">Buffer pH </w:t>
      </w:r>
      <w:r w:rsidR="006606FD">
        <w:rPr>
          <w:i/>
        </w:rPr>
        <w:t>5.5</w:t>
      </w:r>
      <w:r w:rsidR="006606FD">
        <w:t xml:space="preserve"> 2g/L</w:t>
      </w:r>
      <w:r>
        <w:t xml:space="preserve"> </w:t>
      </w:r>
      <w:r w:rsidR="006606FD">
        <w:t>Ammonium Acetate in water</w:t>
      </w:r>
    </w:p>
    <w:p w14:paraId="06A8B4C8" w14:textId="4BA75D70" w:rsidR="00780430" w:rsidRPr="00780430" w:rsidRDefault="00780430" w:rsidP="00027C55">
      <w:pPr>
        <w:pStyle w:val="ListParagraph"/>
        <w:spacing w:line="240" w:lineRule="auto"/>
      </w:pPr>
      <w:r>
        <w:rPr>
          <w:i/>
        </w:rPr>
        <w:t xml:space="preserve">Solvent Mix </w:t>
      </w:r>
      <w:proofErr w:type="gramStart"/>
      <w:r>
        <w:rPr>
          <w:i/>
        </w:rPr>
        <w:t xml:space="preserve">A </w:t>
      </w:r>
      <w:r>
        <w:t xml:space="preserve"> Acetonitrile</w:t>
      </w:r>
      <w:proofErr w:type="gramEnd"/>
      <w:r>
        <w:t xml:space="preserve"> – Methanol 80 + 20 (v/v)</w:t>
      </w:r>
    </w:p>
    <w:p w14:paraId="5D07B488" w14:textId="1E71CAD2" w:rsidR="008626B3" w:rsidRPr="00027C55" w:rsidRDefault="009939E2" w:rsidP="00027C55">
      <w:pPr>
        <w:pStyle w:val="ListParagraph"/>
        <w:spacing w:line="240" w:lineRule="auto"/>
      </w:pPr>
      <w:r>
        <w:rPr>
          <w:i/>
        </w:rPr>
        <w:t>Eluent</w:t>
      </w:r>
      <w:r w:rsidR="00780430">
        <w:rPr>
          <w:i/>
        </w:rPr>
        <w:t xml:space="preserve"> </w:t>
      </w:r>
      <w:r w:rsidR="00780430">
        <w:t xml:space="preserve">Solvent Mix </w:t>
      </w:r>
      <w:proofErr w:type="gramStart"/>
      <w:r w:rsidR="00780430">
        <w:t>A</w:t>
      </w:r>
      <w:proofErr w:type="gramEnd"/>
      <w:r>
        <w:t xml:space="preserve"> – </w:t>
      </w:r>
      <w:r w:rsidR="006606FD">
        <w:t>Buffer pH 5.5</w:t>
      </w:r>
      <w:r>
        <w:t xml:space="preserve"> </w:t>
      </w:r>
      <w:r w:rsidR="00780430">
        <w:t>80</w:t>
      </w:r>
      <w:r>
        <w:t xml:space="preserve"> + 20 (v/v)</w:t>
      </w:r>
      <w:r w:rsidR="00780430">
        <w:rPr>
          <w:rStyle w:val="FootnoteReference"/>
        </w:rPr>
        <w:footnoteReference w:id="1"/>
      </w:r>
      <w:r w:rsidR="00780430">
        <w:t xml:space="preserve"> </w:t>
      </w:r>
    </w:p>
    <w:p w14:paraId="3197AB9B" w14:textId="069B0628" w:rsidR="009A5B4C" w:rsidRDefault="009939E2" w:rsidP="00027C55">
      <w:pPr>
        <w:pStyle w:val="ListParagraph"/>
        <w:spacing w:line="240" w:lineRule="auto"/>
      </w:pPr>
      <w:r>
        <w:rPr>
          <w:i/>
        </w:rPr>
        <w:t xml:space="preserve">Calibration Solution </w:t>
      </w:r>
      <w:r>
        <w:t xml:space="preserve">Weigh in duplicate (to the nearest 0.1mg) about </w:t>
      </w:r>
      <w:r w:rsidR="006606FD">
        <w:t>43</w:t>
      </w:r>
      <w:r>
        <w:t xml:space="preserve">mg of the </w:t>
      </w:r>
      <w:r w:rsidR="006606FD">
        <w:t xml:space="preserve">Spinetoram </w:t>
      </w:r>
      <w:r>
        <w:t xml:space="preserve">standard (s mg) into separate volumetric flasks (100mL). Add </w:t>
      </w:r>
      <w:r w:rsidR="006606FD">
        <w:t>water</w:t>
      </w:r>
      <w:r>
        <w:t xml:space="preserve"> (about </w:t>
      </w:r>
      <w:r w:rsidR="006606FD">
        <w:t>1</w:t>
      </w:r>
      <w:r>
        <w:t xml:space="preserve">0mL) and </w:t>
      </w:r>
      <w:r w:rsidR="006606FD">
        <w:t>swirl briefly to disperse. Add methanol (50mL) and shake to dissolve. Adjust to mark with methanol and mix well</w:t>
      </w:r>
      <w:r>
        <w:t xml:space="preserve"> (Solutions C</w:t>
      </w:r>
      <w:r>
        <w:rPr>
          <w:vertAlign w:val="subscript"/>
        </w:rPr>
        <w:t xml:space="preserve">1 </w:t>
      </w:r>
      <w:r>
        <w:t>and C</w:t>
      </w:r>
      <w:r>
        <w:rPr>
          <w:vertAlign w:val="subscript"/>
        </w:rPr>
        <w:t>2</w:t>
      </w:r>
      <w:r>
        <w:t>).</w:t>
      </w:r>
    </w:p>
    <w:p w14:paraId="0447E781" w14:textId="032ABC6B" w:rsidR="008626B3" w:rsidRDefault="008626B3" w:rsidP="00027C55">
      <w:pPr>
        <w:pStyle w:val="ListParagraph"/>
        <w:spacing w:line="240" w:lineRule="auto"/>
        <w:contextualSpacing w:val="0"/>
      </w:pPr>
    </w:p>
    <w:p w14:paraId="198AF970" w14:textId="77777777" w:rsidR="008525B2" w:rsidRDefault="008525B2" w:rsidP="00027C55">
      <w:pPr>
        <w:pStyle w:val="ListParagraph"/>
        <w:spacing w:line="240" w:lineRule="auto"/>
        <w:contextualSpacing w:val="0"/>
      </w:pPr>
    </w:p>
    <w:p w14:paraId="52A4F7CD" w14:textId="77777777" w:rsidR="00027C55" w:rsidRPr="008626B3" w:rsidRDefault="00027C55" w:rsidP="00027C55">
      <w:pPr>
        <w:pStyle w:val="ListParagraph"/>
        <w:spacing w:line="240" w:lineRule="auto"/>
        <w:contextualSpacing w:val="0"/>
      </w:pPr>
    </w:p>
    <w:p w14:paraId="229F3A45" w14:textId="60A709AB" w:rsidR="009A5B4C" w:rsidRDefault="009A5B4C" w:rsidP="00027C55">
      <w:pPr>
        <w:pStyle w:val="ListParagraph"/>
        <w:spacing w:line="240" w:lineRule="auto"/>
        <w:contextualSpacing w:val="0"/>
      </w:pPr>
      <w:r>
        <w:rPr>
          <w:b/>
        </w:rPr>
        <w:lastRenderedPageBreak/>
        <w:t>Apparatus</w:t>
      </w:r>
    </w:p>
    <w:p w14:paraId="518B1E31" w14:textId="080EE45F" w:rsidR="009A5B4C" w:rsidRDefault="009A5B4C" w:rsidP="00027C55">
      <w:pPr>
        <w:pStyle w:val="ListParagraph"/>
        <w:spacing w:line="240" w:lineRule="auto"/>
      </w:pPr>
      <w:r>
        <w:rPr>
          <w:i/>
        </w:rPr>
        <w:t xml:space="preserve">High performance liquid chromatograph </w:t>
      </w:r>
      <w:r>
        <w:t xml:space="preserve">equipped with an ultraviolet spectrophotometric detector and an injection system capable to inject </w:t>
      </w:r>
      <w:r w:rsidR="006606FD">
        <w:t>10</w:t>
      </w:r>
      <w:r>
        <w:rPr>
          <w:rFonts w:cstheme="minorHAnsi"/>
        </w:rPr>
        <w:t>µ</w:t>
      </w:r>
      <w:r>
        <w:t>L</w:t>
      </w:r>
    </w:p>
    <w:p w14:paraId="61120F52" w14:textId="72934DBF" w:rsidR="009A5B4C" w:rsidRDefault="009A5B4C" w:rsidP="00027C55">
      <w:pPr>
        <w:pStyle w:val="ListParagraph"/>
        <w:spacing w:line="240" w:lineRule="auto"/>
      </w:pPr>
      <w:r>
        <w:rPr>
          <w:i/>
        </w:rPr>
        <w:t>Column</w:t>
      </w:r>
      <w:r>
        <w:t xml:space="preserve"> </w:t>
      </w:r>
      <w:proofErr w:type="spellStart"/>
      <w:r w:rsidR="006606FD">
        <w:t>Phenomenex</w:t>
      </w:r>
      <w:proofErr w:type="spellEnd"/>
      <w:r w:rsidR="006606FD">
        <w:t xml:space="preserve"> Luna </w:t>
      </w:r>
      <w:proofErr w:type="gramStart"/>
      <w:r w:rsidR="006606FD">
        <w:t>C8(</w:t>
      </w:r>
      <w:proofErr w:type="gramEnd"/>
      <w:r w:rsidR="006606FD">
        <w:t>2) 3</w:t>
      </w:r>
      <w:r w:rsidR="006606FD">
        <w:rPr>
          <w:rFonts w:cstheme="minorHAnsi"/>
        </w:rPr>
        <w:t>µ</w:t>
      </w:r>
      <w:r w:rsidR="006606FD">
        <w:t xml:space="preserve"> 150x4.6mm</w:t>
      </w:r>
      <w:r>
        <w:t>, or equivalent material with the same selectivity</w:t>
      </w:r>
    </w:p>
    <w:p w14:paraId="0CE2AE9C" w14:textId="77777777" w:rsidR="009A5B4C" w:rsidRDefault="009A5B4C" w:rsidP="00027C55">
      <w:pPr>
        <w:pStyle w:val="ListParagraph"/>
        <w:spacing w:line="240" w:lineRule="auto"/>
      </w:pPr>
      <w:r>
        <w:rPr>
          <w:i/>
        </w:rPr>
        <w:t>Electronic Integrator</w:t>
      </w:r>
    </w:p>
    <w:p w14:paraId="6F5146C6" w14:textId="095CC34D" w:rsidR="009A5B4C" w:rsidRDefault="006606FD" w:rsidP="00027C55">
      <w:pPr>
        <w:pStyle w:val="ListParagraph"/>
        <w:spacing w:line="240" w:lineRule="auto"/>
        <w:rPr>
          <w:i/>
        </w:rPr>
      </w:pPr>
      <w:r>
        <w:rPr>
          <w:i/>
        </w:rPr>
        <w:t>Mechanical Shaker</w:t>
      </w:r>
    </w:p>
    <w:p w14:paraId="1C150B4C" w14:textId="2D18CE00" w:rsidR="009A5B4C" w:rsidRDefault="009A5B4C" w:rsidP="00027C55">
      <w:pPr>
        <w:pStyle w:val="ListParagraph"/>
        <w:spacing w:line="240" w:lineRule="auto"/>
      </w:pPr>
      <w:r>
        <w:rPr>
          <w:i/>
        </w:rPr>
        <w:t>Disposable filters</w:t>
      </w:r>
      <w:r>
        <w:t>, solvent compatible, porosity 0.45</w:t>
      </w:r>
      <w:r>
        <w:rPr>
          <w:rFonts w:cstheme="minorHAnsi"/>
        </w:rPr>
        <w:t>µ</w:t>
      </w:r>
      <w:r>
        <w:t>m</w:t>
      </w:r>
      <w:r w:rsidR="006606FD">
        <w:t xml:space="preserve"> Nylon</w:t>
      </w:r>
      <w:r>
        <w:t xml:space="preserve"> </w:t>
      </w:r>
    </w:p>
    <w:p w14:paraId="1021DA3C" w14:textId="7DBDF374" w:rsidR="00724E9D" w:rsidRDefault="00724E9D" w:rsidP="00027C55">
      <w:pPr>
        <w:pStyle w:val="ListParagraph"/>
        <w:spacing w:line="240" w:lineRule="auto"/>
        <w:contextualSpacing w:val="0"/>
      </w:pPr>
    </w:p>
    <w:p w14:paraId="5121D9F7" w14:textId="1A0F9A39" w:rsidR="009A5B4C" w:rsidRPr="009A5B4C" w:rsidRDefault="009A5B4C" w:rsidP="00027C55">
      <w:pPr>
        <w:pStyle w:val="ListParagraph"/>
        <w:spacing w:line="240" w:lineRule="auto"/>
        <w:contextualSpacing w:val="0"/>
      </w:pPr>
      <w:r>
        <w:rPr>
          <w:b/>
        </w:rPr>
        <w:t>Procedure</w:t>
      </w:r>
    </w:p>
    <w:p w14:paraId="1AB3B173" w14:textId="26F8B9BF" w:rsidR="009A5B4C" w:rsidRPr="007B26B3" w:rsidRDefault="00531760" w:rsidP="00027C55">
      <w:pPr>
        <w:pStyle w:val="ListParagraph"/>
        <w:numPr>
          <w:ilvl w:val="1"/>
          <w:numId w:val="1"/>
        </w:numPr>
        <w:spacing w:line="240" w:lineRule="auto"/>
        <w:rPr>
          <w:i/>
        </w:rPr>
      </w:pPr>
      <w:r w:rsidRPr="007B26B3">
        <w:rPr>
          <w:i/>
        </w:rPr>
        <w:t>Chromatographic Conditions (typical)</w:t>
      </w:r>
      <w:r w:rsidR="00027C55">
        <w:rPr>
          <w:i/>
        </w:rPr>
        <w:br/>
      </w:r>
      <w:r w:rsidR="00027C55" w:rsidRPr="00027C55">
        <w:rPr>
          <w:b/>
        </w:rPr>
        <w:t>Table 1. Chromatographic conditions</w:t>
      </w:r>
    </w:p>
    <w:tbl>
      <w:tblPr>
        <w:tblStyle w:val="TableGrid"/>
        <w:tblW w:w="0" w:type="auto"/>
        <w:tblInd w:w="1440" w:type="dxa"/>
        <w:tblLook w:val="04A0" w:firstRow="1" w:lastRow="0" w:firstColumn="1" w:lastColumn="0" w:noHBand="0" w:noVBand="1"/>
      </w:tblPr>
      <w:tblGrid>
        <w:gridCol w:w="3956"/>
        <w:gridCol w:w="3954"/>
      </w:tblGrid>
      <w:tr w:rsidR="009A5B4C" w14:paraId="140F1590" w14:textId="77777777" w:rsidTr="009A5B4C">
        <w:tc>
          <w:tcPr>
            <w:tcW w:w="4788" w:type="dxa"/>
          </w:tcPr>
          <w:p w14:paraId="7AAB3EA6" w14:textId="77777777" w:rsidR="009A5B4C" w:rsidRPr="009A5B4C" w:rsidRDefault="009A5B4C" w:rsidP="00027C55">
            <w:pPr>
              <w:contextualSpacing/>
              <w:jc w:val="center"/>
              <w:rPr>
                <w:b/>
              </w:rPr>
            </w:pPr>
            <w:r w:rsidRPr="009A5B4C">
              <w:rPr>
                <w:b/>
              </w:rPr>
              <w:t>Parameter</w:t>
            </w:r>
          </w:p>
        </w:tc>
        <w:tc>
          <w:tcPr>
            <w:tcW w:w="4788" w:type="dxa"/>
          </w:tcPr>
          <w:p w14:paraId="168F5726" w14:textId="77777777" w:rsidR="009A5B4C" w:rsidRPr="009A5B4C" w:rsidRDefault="009A5B4C" w:rsidP="00027C55">
            <w:pPr>
              <w:contextualSpacing/>
              <w:jc w:val="center"/>
              <w:rPr>
                <w:b/>
              </w:rPr>
            </w:pPr>
            <w:r w:rsidRPr="009A5B4C">
              <w:rPr>
                <w:b/>
              </w:rPr>
              <w:t>Specification</w:t>
            </w:r>
          </w:p>
        </w:tc>
      </w:tr>
      <w:tr w:rsidR="009A5B4C" w14:paraId="36B17698" w14:textId="77777777" w:rsidTr="009A5B4C">
        <w:tc>
          <w:tcPr>
            <w:tcW w:w="4788" w:type="dxa"/>
          </w:tcPr>
          <w:p w14:paraId="21BAF71A" w14:textId="77777777" w:rsidR="009A5B4C" w:rsidRDefault="009A5B4C" w:rsidP="00027C55">
            <w:pPr>
              <w:contextualSpacing/>
              <w:jc w:val="center"/>
            </w:pPr>
            <w:r>
              <w:t>Column Temperature</w:t>
            </w:r>
          </w:p>
        </w:tc>
        <w:tc>
          <w:tcPr>
            <w:tcW w:w="4788" w:type="dxa"/>
          </w:tcPr>
          <w:p w14:paraId="1CA6665B" w14:textId="401F1FF9" w:rsidR="009A5B4C" w:rsidRDefault="006606FD" w:rsidP="00027C55">
            <w:pPr>
              <w:contextualSpacing/>
              <w:jc w:val="center"/>
            </w:pPr>
            <w:r>
              <w:t>3</w:t>
            </w:r>
            <w:r w:rsidR="009A5B4C">
              <w:t>0 ºC</w:t>
            </w:r>
          </w:p>
        </w:tc>
      </w:tr>
      <w:tr w:rsidR="009A5B4C" w14:paraId="61F1BB24" w14:textId="77777777" w:rsidTr="009A5B4C">
        <w:tc>
          <w:tcPr>
            <w:tcW w:w="4788" w:type="dxa"/>
          </w:tcPr>
          <w:p w14:paraId="511F6E46" w14:textId="77777777" w:rsidR="009A5B4C" w:rsidRDefault="009A5B4C" w:rsidP="00027C55">
            <w:pPr>
              <w:contextualSpacing/>
              <w:jc w:val="center"/>
            </w:pPr>
            <w:r>
              <w:t>Flow Rate</w:t>
            </w:r>
          </w:p>
        </w:tc>
        <w:tc>
          <w:tcPr>
            <w:tcW w:w="4788" w:type="dxa"/>
          </w:tcPr>
          <w:p w14:paraId="3DD65117" w14:textId="606CFEF6" w:rsidR="009A5B4C" w:rsidRDefault="006606FD" w:rsidP="00027C55">
            <w:pPr>
              <w:contextualSpacing/>
              <w:jc w:val="center"/>
            </w:pPr>
            <w:r>
              <w:t>1</w:t>
            </w:r>
            <w:r w:rsidR="009A5B4C">
              <w:t>.0 mL/min</w:t>
            </w:r>
          </w:p>
        </w:tc>
      </w:tr>
      <w:tr w:rsidR="009A5B4C" w14:paraId="6A8B0ED9" w14:textId="77777777" w:rsidTr="009A5B4C">
        <w:tc>
          <w:tcPr>
            <w:tcW w:w="4788" w:type="dxa"/>
          </w:tcPr>
          <w:p w14:paraId="11A5417A" w14:textId="77777777" w:rsidR="009A5B4C" w:rsidRDefault="009A5B4C" w:rsidP="00027C55">
            <w:pPr>
              <w:contextualSpacing/>
              <w:jc w:val="center"/>
            </w:pPr>
            <w:r>
              <w:t>Measuring Wavelength</w:t>
            </w:r>
          </w:p>
        </w:tc>
        <w:tc>
          <w:tcPr>
            <w:tcW w:w="4788" w:type="dxa"/>
          </w:tcPr>
          <w:p w14:paraId="0BCDA04B" w14:textId="114453EE" w:rsidR="009A5B4C" w:rsidRDefault="009A5B4C" w:rsidP="00027C55">
            <w:pPr>
              <w:contextualSpacing/>
              <w:jc w:val="center"/>
            </w:pPr>
            <w:r>
              <w:t>2</w:t>
            </w:r>
            <w:r w:rsidR="006606FD">
              <w:t>5</w:t>
            </w:r>
            <w:r>
              <w:t>0 nm</w:t>
            </w:r>
          </w:p>
        </w:tc>
      </w:tr>
      <w:tr w:rsidR="009A5B4C" w14:paraId="31FC4225" w14:textId="77777777" w:rsidTr="009A5B4C">
        <w:tc>
          <w:tcPr>
            <w:tcW w:w="4788" w:type="dxa"/>
          </w:tcPr>
          <w:p w14:paraId="73C57E1C" w14:textId="77777777" w:rsidR="009A5B4C" w:rsidRDefault="009A5B4C" w:rsidP="00027C55">
            <w:pPr>
              <w:contextualSpacing/>
              <w:jc w:val="center"/>
            </w:pPr>
            <w:r>
              <w:t>Injection Volume</w:t>
            </w:r>
          </w:p>
        </w:tc>
        <w:tc>
          <w:tcPr>
            <w:tcW w:w="4788" w:type="dxa"/>
          </w:tcPr>
          <w:p w14:paraId="7A83EBDC" w14:textId="773CA0BD" w:rsidR="009A5B4C" w:rsidRDefault="006606FD" w:rsidP="00027C55">
            <w:pPr>
              <w:contextualSpacing/>
              <w:jc w:val="center"/>
            </w:pPr>
            <w:r>
              <w:t>10</w:t>
            </w:r>
            <w:r w:rsidR="009A5B4C">
              <w:t xml:space="preserve"> </w:t>
            </w:r>
            <w:r w:rsidR="009A5B4C">
              <w:rPr>
                <w:rFonts w:cstheme="minorHAnsi"/>
              </w:rPr>
              <w:t>µ</w:t>
            </w:r>
            <w:r w:rsidR="009A5B4C">
              <w:t>L</w:t>
            </w:r>
          </w:p>
        </w:tc>
      </w:tr>
      <w:tr w:rsidR="009A5B4C" w14:paraId="165AA058" w14:textId="77777777" w:rsidTr="009A5B4C">
        <w:tc>
          <w:tcPr>
            <w:tcW w:w="4788" w:type="dxa"/>
          </w:tcPr>
          <w:p w14:paraId="35825C95" w14:textId="77777777" w:rsidR="009A5B4C" w:rsidRDefault="009A5B4C" w:rsidP="00027C55">
            <w:pPr>
              <w:contextualSpacing/>
              <w:jc w:val="center"/>
            </w:pPr>
            <w:r>
              <w:t>Run Time</w:t>
            </w:r>
          </w:p>
        </w:tc>
        <w:tc>
          <w:tcPr>
            <w:tcW w:w="4788" w:type="dxa"/>
          </w:tcPr>
          <w:p w14:paraId="6526A37B" w14:textId="5C7DD560" w:rsidR="009A5B4C" w:rsidRDefault="00B62DF2" w:rsidP="00027C55">
            <w:pPr>
              <w:contextualSpacing/>
              <w:jc w:val="center"/>
            </w:pPr>
            <w:r>
              <w:t xml:space="preserve">Approx. </w:t>
            </w:r>
            <w:r w:rsidR="006606FD">
              <w:t>2</w:t>
            </w:r>
            <w:r w:rsidR="009A5B4C">
              <w:t>0min</w:t>
            </w:r>
          </w:p>
        </w:tc>
      </w:tr>
      <w:tr w:rsidR="009A5B4C" w14:paraId="0195A208" w14:textId="77777777" w:rsidTr="006606FD">
        <w:tc>
          <w:tcPr>
            <w:tcW w:w="4788" w:type="dxa"/>
            <w:vAlign w:val="center"/>
          </w:tcPr>
          <w:p w14:paraId="2DC610B5" w14:textId="77777777" w:rsidR="009A5B4C" w:rsidRDefault="009A5B4C" w:rsidP="00027C55">
            <w:pPr>
              <w:contextualSpacing/>
              <w:jc w:val="center"/>
            </w:pPr>
            <w:r>
              <w:t>Retention Time</w:t>
            </w:r>
          </w:p>
        </w:tc>
        <w:tc>
          <w:tcPr>
            <w:tcW w:w="4788" w:type="dxa"/>
          </w:tcPr>
          <w:p w14:paraId="29620BF3" w14:textId="497F6956" w:rsidR="009A5B4C" w:rsidRDefault="008626B3" w:rsidP="00027C55">
            <w:pPr>
              <w:contextualSpacing/>
              <w:jc w:val="center"/>
            </w:pPr>
            <w:r>
              <w:t>Spinetoram-</w:t>
            </w:r>
            <w:r w:rsidR="006606FD">
              <w:t>J: 10- 12min</w:t>
            </w:r>
          </w:p>
          <w:p w14:paraId="227BC733" w14:textId="0A2124E5" w:rsidR="006606FD" w:rsidRDefault="008626B3" w:rsidP="00027C55">
            <w:pPr>
              <w:contextualSpacing/>
              <w:jc w:val="center"/>
            </w:pPr>
            <w:r>
              <w:t>Spinetoram</w:t>
            </w:r>
            <w:r w:rsidR="006606FD">
              <w:t>-L: 12-15min</w:t>
            </w:r>
          </w:p>
        </w:tc>
      </w:tr>
    </w:tbl>
    <w:p w14:paraId="16D4E516" w14:textId="2B9B8520" w:rsidR="007B26B3" w:rsidRDefault="009939E2" w:rsidP="00027C55">
      <w:pPr>
        <w:pStyle w:val="ListParagraph"/>
        <w:numPr>
          <w:ilvl w:val="1"/>
          <w:numId w:val="1"/>
        </w:numPr>
        <w:spacing w:line="240" w:lineRule="auto"/>
      </w:pPr>
      <w:r w:rsidRPr="007B26B3">
        <w:rPr>
          <w:i/>
        </w:rPr>
        <w:t>Equilibration of the system</w:t>
      </w:r>
      <w:r w:rsidR="007B26B3">
        <w:br/>
        <w:t xml:space="preserve">Pump sufficient eluent through the column to equilibrate the system. Inject </w:t>
      </w:r>
      <w:r w:rsidR="00934E80">
        <w:t>10</w:t>
      </w:r>
      <w:r w:rsidR="007B26B3">
        <w:rPr>
          <w:rFonts w:cstheme="minorHAnsi"/>
        </w:rPr>
        <w:t>µ</w:t>
      </w:r>
      <w:r w:rsidR="007B26B3">
        <w:t>L portions of the calibration solution C</w:t>
      </w:r>
      <w:r w:rsidR="007B26B3">
        <w:rPr>
          <w:vertAlign w:val="subscript"/>
        </w:rPr>
        <w:t>1</w:t>
      </w:r>
      <w:r w:rsidR="007B26B3">
        <w:t xml:space="preserve"> and repeat the injections until retention times and peak areas vary by less than </w:t>
      </w:r>
      <w:r w:rsidR="007B26B3">
        <w:rPr>
          <w:rFonts w:cstheme="minorHAnsi"/>
        </w:rPr>
        <w:t>±</w:t>
      </w:r>
      <w:r w:rsidR="007B26B3">
        <w:t>0.5% of the mean for three successive injections.</w:t>
      </w:r>
    </w:p>
    <w:p w14:paraId="00652B74" w14:textId="59C4404E" w:rsidR="009939E2" w:rsidRPr="00934E80" w:rsidRDefault="009939E2" w:rsidP="00027C55">
      <w:pPr>
        <w:pStyle w:val="ListParagraph"/>
        <w:numPr>
          <w:ilvl w:val="1"/>
          <w:numId w:val="1"/>
        </w:numPr>
        <w:spacing w:line="240" w:lineRule="auto"/>
        <w:rPr>
          <w:i/>
        </w:rPr>
      </w:pPr>
      <w:r w:rsidRPr="007B26B3">
        <w:rPr>
          <w:i/>
        </w:rPr>
        <w:t>Sample preparation</w:t>
      </w:r>
      <w:r w:rsidR="00934E80">
        <w:rPr>
          <w:i/>
        </w:rPr>
        <w:t xml:space="preserve"> (TC</w:t>
      </w:r>
      <w:proofErr w:type="gramStart"/>
      <w:r w:rsidR="00934E80">
        <w:rPr>
          <w:i/>
        </w:rPr>
        <w:t>)</w:t>
      </w:r>
      <w:proofErr w:type="gramEnd"/>
      <w:r w:rsidR="007B26B3">
        <w:rPr>
          <w:i/>
        </w:rPr>
        <w:br/>
      </w:r>
      <w:r w:rsidR="00FB31E8">
        <w:t xml:space="preserve">Weigh (to the nearest 0.1mg) </w:t>
      </w:r>
      <w:r w:rsidR="00934E80">
        <w:t>approximately 50mg</w:t>
      </w:r>
      <w:r w:rsidR="00FB31E8">
        <w:t xml:space="preserve"> </w:t>
      </w:r>
      <w:r w:rsidR="00934E80">
        <w:t>Spinetoram TC</w:t>
      </w:r>
      <w:r w:rsidR="00FB31E8">
        <w:t xml:space="preserve"> (</w:t>
      </w:r>
      <w:r w:rsidR="00FB31E8">
        <w:rPr>
          <w:i/>
        </w:rPr>
        <w:t>w</w:t>
      </w:r>
      <w:r w:rsidR="00FB31E8">
        <w:t xml:space="preserve"> mg)</w:t>
      </w:r>
      <w:r w:rsidR="00934E80">
        <w:t xml:space="preserve"> into a volumetric flask (100mL). Add </w:t>
      </w:r>
      <w:r w:rsidR="00390AD3">
        <w:t xml:space="preserve">water (10mL) with a volumetric pipette and swirl to disperse. Add </w:t>
      </w:r>
      <w:r w:rsidR="00934E80">
        <w:t>methanol (50mL) and shake until completely dissolved. Dilute to mark with methanol and mix well. Sample not required to be filtered.</w:t>
      </w:r>
      <w:r w:rsidR="00FB31E8">
        <w:t xml:space="preserve"> (Solution S)</w:t>
      </w:r>
    </w:p>
    <w:p w14:paraId="1ECFC4FC" w14:textId="245280C3" w:rsidR="00934E80" w:rsidRPr="007B26B3" w:rsidRDefault="00934E80" w:rsidP="00027C55">
      <w:pPr>
        <w:pStyle w:val="ListParagraph"/>
        <w:numPr>
          <w:ilvl w:val="1"/>
          <w:numId w:val="1"/>
        </w:numPr>
        <w:spacing w:line="240" w:lineRule="auto"/>
        <w:rPr>
          <w:i/>
        </w:rPr>
      </w:pPr>
      <w:r>
        <w:rPr>
          <w:i/>
        </w:rPr>
        <w:t>Sample Preparation (SC</w:t>
      </w:r>
      <w:proofErr w:type="gramStart"/>
      <w:r>
        <w:rPr>
          <w:i/>
        </w:rPr>
        <w:t>)</w:t>
      </w:r>
      <w:proofErr w:type="gramEnd"/>
      <w:r>
        <w:rPr>
          <w:i/>
        </w:rPr>
        <w:br/>
      </w:r>
      <w:r>
        <w:t>Weigh (to the nearest 0.1mg) approximately 360mg Spinetoram SC (</w:t>
      </w:r>
      <w:r>
        <w:rPr>
          <w:i/>
        </w:rPr>
        <w:t>w</w:t>
      </w:r>
      <w:r>
        <w:t xml:space="preserve"> mg) into a volumetric flask (100mL). Add water (10mL) with a volumetric pipette and swirl to disperse. Add methanol (50mL) and shake for at least 5 minutes on a mechanical shaker. Adjust solution to volume with methanol and filter through a 0.45</w:t>
      </w:r>
      <w:r>
        <w:rPr>
          <w:rFonts w:cstheme="minorHAnsi"/>
        </w:rPr>
        <w:t>µ</w:t>
      </w:r>
      <w:r>
        <w:t xml:space="preserve"> nylon filter, discarding the first 2-3mL of filtrate. (Solution S)</w:t>
      </w:r>
    </w:p>
    <w:p w14:paraId="7B98A056" w14:textId="77777777" w:rsidR="00027C55" w:rsidRPr="00027C55" w:rsidRDefault="009939E2" w:rsidP="00027C55">
      <w:pPr>
        <w:pStyle w:val="ListParagraph"/>
        <w:numPr>
          <w:ilvl w:val="1"/>
          <w:numId w:val="1"/>
        </w:numPr>
        <w:spacing w:line="240" w:lineRule="auto"/>
        <w:rPr>
          <w:i/>
        </w:rPr>
      </w:pPr>
      <w:r w:rsidRPr="007B26B3">
        <w:rPr>
          <w:i/>
        </w:rPr>
        <w:t>Determination</w:t>
      </w:r>
      <w:r w:rsidR="00FB31E8">
        <w:rPr>
          <w:i/>
        </w:rPr>
        <w:br/>
      </w:r>
      <w:r w:rsidR="00FB31E8">
        <w:t xml:space="preserve">Inject </w:t>
      </w:r>
      <w:r w:rsidR="00934E80">
        <w:t>10</w:t>
      </w:r>
      <w:r w:rsidR="00FB31E8">
        <w:rPr>
          <w:rFonts w:cstheme="minorHAnsi"/>
        </w:rPr>
        <w:t>µ</w:t>
      </w:r>
      <w:r w:rsidR="00FB31E8">
        <w:t>L portions of the calibration solutions (C</w:t>
      </w:r>
      <w:r w:rsidR="00FB31E8">
        <w:rPr>
          <w:vertAlign w:val="subscript"/>
        </w:rPr>
        <w:t xml:space="preserve">1 </w:t>
      </w:r>
      <w:r w:rsidR="00FB31E8">
        <w:t>and C</w:t>
      </w:r>
      <w:r w:rsidR="00FB31E8">
        <w:rPr>
          <w:vertAlign w:val="subscript"/>
        </w:rPr>
        <w:t>2</w:t>
      </w:r>
      <w:r w:rsidR="00FB31E8">
        <w:t>) and of the sample solutions (S</w:t>
      </w:r>
      <w:r w:rsidR="00FB31E8">
        <w:rPr>
          <w:vertAlign w:val="subscript"/>
        </w:rPr>
        <w:t>1</w:t>
      </w:r>
      <w:r w:rsidR="00FB31E8">
        <w:t>, S</w:t>
      </w:r>
      <w:r w:rsidR="00FB31E8">
        <w:rPr>
          <w:vertAlign w:val="subscript"/>
        </w:rPr>
        <w:t>2</w:t>
      </w:r>
      <w:proofErr w:type="gramStart"/>
      <w:r w:rsidR="00FB31E8">
        <w:t>, …,</w:t>
      </w:r>
      <w:proofErr w:type="gramEnd"/>
      <w:r w:rsidR="00FB31E8">
        <w:t xml:space="preserve"> etc.) in the following sequence:</w:t>
      </w:r>
      <w:r w:rsidR="00FB31E8">
        <w:br/>
        <w:t>C</w:t>
      </w:r>
      <w:r w:rsidR="00FB31E8">
        <w:rPr>
          <w:vertAlign w:val="subscript"/>
        </w:rPr>
        <w:t>1</w:t>
      </w:r>
      <w:r w:rsidR="00FB31E8" w:rsidRPr="00FB31E8">
        <w:t>,</w:t>
      </w:r>
      <w:r w:rsidR="00FB31E8">
        <w:rPr>
          <w:vertAlign w:val="subscript"/>
        </w:rPr>
        <w:t xml:space="preserve"> </w:t>
      </w:r>
      <w:r w:rsidR="00FB31E8">
        <w:t>S</w:t>
      </w:r>
      <w:r w:rsidR="00FB31E8">
        <w:rPr>
          <w:vertAlign w:val="subscript"/>
        </w:rPr>
        <w:t>1</w:t>
      </w:r>
      <w:r w:rsidR="00FB31E8" w:rsidRPr="00FB31E8">
        <w:t>,</w:t>
      </w:r>
      <w:r w:rsidR="00FB31E8">
        <w:rPr>
          <w:vertAlign w:val="subscript"/>
        </w:rPr>
        <w:t xml:space="preserve"> </w:t>
      </w:r>
      <w:r w:rsidR="00FB31E8">
        <w:t>C</w:t>
      </w:r>
      <w:r w:rsidR="00FB31E8">
        <w:rPr>
          <w:vertAlign w:val="subscript"/>
        </w:rPr>
        <w:t>2</w:t>
      </w:r>
      <w:r w:rsidR="00FB31E8">
        <w:t>, S</w:t>
      </w:r>
      <w:r w:rsidR="00FB31E8">
        <w:rPr>
          <w:vertAlign w:val="subscript"/>
        </w:rPr>
        <w:t>2</w:t>
      </w:r>
      <w:r w:rsidR="00FB31E8">
        <w:t>, …</w:t>
      </w:r>
    </w:p>
    <w:p w14:paraId="3B09275F" w14:textId="77777777" w:rsidR="00027C55" w:rsidRDefault="00027C55" w:rsidP="00027C55">
      <w:pPr>
        <w:pStyle w:val="ListParagraph"/>
        <w:spacing w:line="240" w:lineRule="auto"/>
        <w:ind w:left="1440"/>
      </w:pPr>
    </w:p>
    <w:p w14:paraId="2FBC9986" w14:textId="77777777" w:rsidR="00027C55" w:rsidRDefault="00027C55" w:rsidP="00027C55">
      <w:pPr>
        <w:pStyle w:val="ListParagraph"/>
        <w:spacing w:line="240" w:lineRule="auto"/>
        <w:ind w:left="1440"/>
      </w:pPr>
    </w:p>
    <w:p w14:paraId="33A60E57" w14:textId="77777777" w:rsidR="00027C55" w:rsidRDefault="00027C55" w:rsidP="00027C55">
      <w:pPr>
        <w:pStyle w:val="ListParagraph"/>
        <w:spacing w:line="240" w:lineRule="auto"/>
        <w:ind w:left="1440"/>
      </w:pPr>
    </w:p>
    <w:p w14:paraId="123B805D" w14:textId="77777777" w:rsidR="008525B2" w:rsidRDefault="008525B2" w:rsidP="00027C55">
      <w:pPr>
        <w:pStyle w:val="ListParagraph"/>
        <w:spacing w:line="240" w:lineRule="auto"/>
        <w:ind w:left="1440"/>
      </w:pPr>
    </w:p>
    <w:p w14:paraId="4440A5EE" w14:textId="74E50D48" w:rsidR="00FB31E8" w:rsidRPr="00027C55" w:rsidRDefault="00FB31E8" w:rsidP="00027C55">
      <w:pPr>
        <w:pStyle w:val="ListParagraph"/>
        <w:spacing w:line="240" w:lineRule="auto"/>
        <w:ind w:left="1440"/>
        <w:rPr>
          <w:i/>
        </w:rPr>
      </w:pPr>
      <w:r>
        <w:lastRenderedPageBreak/>
        <w:br/>
        <w:t xml:space="preserve">Determine the peak area of </w:t>
      </w:r>
      <w:r w:rsidR="00934E80">
        <w:t>each Spinetoram component (</w:t>
      </w:r>
      <w:r w:rsidR="008626B3">
        <w:t>Spinetoram-</w:t>
      </w:r>
      <w:r w:rsidR="00934E80">
        <w:t xml:space="preserve">J and </w:t>
      </w:r>
      <w:r w:rsidR="008626B3">
        <w:t>Spinetoram</w:t>
      </w:r>
      <w:r w:rsidR="00934E80">
        <w:t>-L)</w:t>
      </w:r>
      <w:r>
        <w:t xml:space="preserve"> and calculate the response factors (</w:t>
      </w:r>
      <w:r w:rsidRPr="00027C55">
        <w:rPr>
          <w:i/>
        </w:rPr>
        <w:t>f</w:t>
      </w:r>
      <w:r>
        <w:t xml:space="preserve">) from the calibration solutions bracketing the injections of the sample solutions. Average the response factors of the calibration solutions preceding and following the sample solution injections. </w:t>
      </w:r>
      <w:r w:rsidR="00DB0658">
        <w:t xml:space="preserve">The results for each individual component </w:t>
      </w:r>
      <w:r w:rsidR="00DB0658" w:rsidRPr="00027C55">
        <w:rPr>
          <w:b/>
        </w:rPr>
        <w:t>must</w:t>
      </w:r>
      <w:r w:rsidR="00DB0658">
        <w:t xml:space="preserve"> be calculated separately and then added together for the total Spinetoram content. Do not add the areas together first.</w:t>
      </w:r>
    </w:p>
    <w:p w14:paraId="15DED6A1" w14:textId="3DCA6CE1" w:rsidR="00CD1A27" w:rsidRPr="00CD1A27" w:rsidRDefault="009939E2" w:rsidP="00E86BC3">
      <w:pPr>
        <w:pStyle w:val="ListParagraph"/>
        <w:numPr>
          <w:ilvl w:val="1"/>
          <w:numId w:val="1"/>
        </w:numPr>
        <w:spacing w:line="240" w:lineRule="auto"/>
        <w:contextualSpacing w:val="0"/>
        <w:rPr>
          <w:i/>
        </w:rPr>
      </w:pPr>
      <w:r w:rsidRPr="00027C55">
        <w:rPr>
          <w:i/>
        </w:rPr>
        <w:t>Calculation</w:t>
      </w:r>
      <w:r w:rsidR="00764F72" w:rsidRPr="00027C55">
        <w:rPr>
          <w:i/>
        </w:rPr>
        <w:t>s</w:t>
      </w:r>
      <w:r w:rsidR="00FB31E8" w:rsidRPr="00027C55">
        <w:rPr>
          <w:i/>
        </w:rPr>
        <w:br/>
      </w:r>
      <w:r w:rsidR="00FB31E8" w:rsidRPr="00027C55">
        <w:rPr>
          <w:i/>
        </w:rPr>
        <w:br/>
      </w:r>
      <w:r w:rsidR="00764F72" w:rsidRPr="00027C55">
        <w:rPr>
          <w:i/>
        </w:rPr>
        <w:t xml:space="preserve">Amount </w:t>
      </w:r>
      <w:r w:rsidR="008626B3" w:rsidRPr="00027C55">
        <w:rPr>
          <w:i/>
        </w:rPr>
        <w:t>Spinetoram</w:t>
      </w:r>
      <w:r w:rsidR="00764F72" w:rsidRPr="00027C55">
        <w:rPr>
          <w:i/>
        </w:rPr>
        <w:t xml:space="preserve">-J or </w:t>
      </w:r>
      <w:r w:rsidR="008626B3" w:rsidRPr="00027C55">
        <w:rPr>
          <w:i/>
        </w:rPr>
        <w:t>Spinetoram</w:t>
      </w:r>
      <w:r w:rsidR="00764F72" w:rsidRPr="00027C55">
        <w:rPr>
          <w:i/>
        </w:rPr>
        <w:t xml:space="preserve">-L (mg) = </w:t>
      </w:r>
      <w:proofErr w:type="spellStart"/>
      <w:r w:rsidR="00764F72" w:rsidRPr="00027C55">
        <w:rPr>
          <w:i/>
        </w:rPr>
        <w:t>W</w:t>
      </w:r>
      <w:r w:rsidR="00764F72" w:rsidRPr="00027C55">
        <w:rPr>
          <w:i/>
          <w:vertAlign w:val="subscript"/>
        </w:rPr>
        <w:t>a</w:t>
      </w:r>
      <w:proofErr w:type="spellEnd"/>
      <w:r w:rsidR="00764F72" w:rsidRPr="00027C55">
        <w:rPr>
          <w:i/>
        </w:rPr>
        <w:t xml:space="preserve"> </w:t>
      </w:r>
      <w:r w:rsidR="00764F72" w:rsidRPr="00027C55">
        <w:rPr>
          <w:rFonts w:cstheme="minorHAnsi"/>
          <w:i/>
        </w:rPr>
        <w:t>×</w:t>
      </w:r>
      <w:r w:rsidR="00764F72" w:rsidRPr="00027C55">
        <w:rPr>
          <w:i/>
        </w:rPr>
        <w:t xml:space="preserve"> P</w:t>
      </w:r>
      <w:r w:rsidR="00FB31E8" w:rsidRPr="00027C55">
        <w:rPr>
          <w:i/>
        </w:rPr>
        <w:t xml:space="preserve"> </w:t>
      </w:r>
      <w:r w:rsidR="00764F72" w:rsidRPr="00027C55">
        <w:rPr>
          <w:i/>
        </w:rPr>
        <w:br/>
      </w:r>
      <w:r w:rsidR="00764F72" w:rsidRPr="00027C55">
        <w:rPr>
          <w:i/>
        </w:rPr>
        <w:br/>
      </w:r>
      <w:r w:rsidR="00764F72" w:rsidRPr="00764F72">
        <w:t>Where</w:t>
      </w:r>
      <w:r w:rsidR="00764F72" w:rsidRPr="00027C55">
        <w:rPr>
          <w:i/>
        </w:rPr>
        <w:t>:</w:t>
      </w:r>
      <w:r w:rsidR="00764F72" w:rsidRPr="00027C55">
        <w:rPr>
          <w:i/>
        </w:rPr>
        <w:br/>
      </w:r>
      <w:proofErr w:type="spellStart"/>
      <w:r w:rsidR="00764F72" w:rsidRPr="00027C55">
        <w:rPr>
          <w:i/>
        </w:rPr>
        <w:t>W</w:t>
      </w:r>
      <w:r w:rsidR="00764F72" w:rsidRPr="00027C55">
        <w:rPr>
          <w:i/>
          <w:vertAlign w:val="subscript"/>
        </w:rPr>
        <w:t>a</w:t>
      </w:r>
      <w:proofErr w:type="spellEnd"/>
      <w:r w:rsidR="00764F72" w:rsidRPr="00027C55">
        <w:rPr>
          <w:i/>
        </w:rPr>
        <w:t xml:space="preserve"> = weight of respective component in calibration solution</w:t>
      </w:r>
      <w:r w:rsidR="00764F72" w:rsidRPr="00027C55">
        <w:rPr>
          <w:i/>
        </w:rPr>
        <w:br/>
        <w:t>P = Purity, decimal</w:t>
      </w:r>
      <w:r w:rsidR="00FB31E8">
        <w:br/>
      </w:r>
      <w:r w:rsidR="00FB31E8">
        <w:br/>
      </w:r>
      <w:r w:rsidR="00764F72">
        <w:t xml:space="preserve">RF = Amount </w:t>
      </w:r>
      <w:r w:rsidR="008626B3">
        <w:t>Spinetoram</w:t>
      </w:r>
      <w:r w:rsidR="00764F72">
        <w:t xml:space="preserve">* </w:t>
      </w:r>
      <w:r w:rsidR="00764F72" w:rsidRPr="00027C55">
        <w:rPr>
          <w:rFonts w:cstheme="minorHAnsi"/>
        </w:rPr>
        <w:t>÷</w:t>
      </w:r>
      <w:r w:rsidR="00764F72">
        <w:t xml:space="preserve"> Area </w:t>
      </w:r>
      <w:r w:rsidR="008626B3">
        <w:t>Spinetoram</w:t>
      </w:r>
      <w:r w:rsidR="00764F72">
        <w:t>*</w:t>
      </w:r>
      <w:r w:rsidR="00764F72">
        <w:br/>
      </w:r>
      <w:r w:rsidR="00764F72">
        <w:br/>
        <w:t>Where:</w:t>
      </w:r>
      <w:r w:rsidR="00764F72">
        <w:br/>
      </w:r>
      <w:r w:rsidR="00764F72" w:rsidRPr="00027C55">
        <w:rPr>
          <w:i/>
        </w:rPr>
        <w:t>RF</w:t>
      </w:r>
      <w:r w:rsidR="00764F72">
        <w:t xml:space="preserve"> = Response factor for respective component J or L</w:t>
      </w:r>
      <w:r w:rsidR="00764F72">
        <w:br/>
      </w:r>
      <w:r w:rsidR="00764F72" w:rsidRPr="00027C55">
        <w:rPr>
          <w:i/>
        </w:rPr>
        <w:t xml:space="preserve">Amount </w:t>
      </w:r>
      <w:r w:rsidR="008626B3" w:rsidRPr="00027C55">
        <w:rPr>
          <w:i/>
        </w:rPr>
        <w:t>Spinetoram</w:t>
      </w:r>
      <w:r w:rsidR="00764F72" w:rsidRPr="00027C55">
        <w:rPr>
          <w:i/>
        </w:rPr>
        <w:t>*</w:t>
      </w:r>
      <w:r w:rsidR="00764F72">
        <w:t xml:space="preserve"> = calculated amount of respective J or L component (mg) in </w:t>
      </w:r>
      <w:r w:rsidR="00764F72">
        <w:tab/>
      </w:r>
      <w:r w:rsidR="00764F72">
        <w:tab/>
      </w:r>
      <w:r w:rsidR="00764F72">
        <w:tab/>
      </w:r>
      <w:r w:rsidR="00764F72">
        <w:tab/>
        <w:t xml:space="preserve">        calibration solution</w:t>
      </w:r>
      <w:r w:rsidR="00764F72">
        <w:br/>
      </w:r>
      <w:r w:rsidR="00764F72" w:rsidRPr="00027C55">
        <w:rPr>
          <w:i/>
        </w:rPr>
        <w:t xml:space="preserve">Area </w:t>
      </w:r>
      <w:r w:rsidR="008626B3" w:rsidRPr="00027C55">
        <w:rPr>
          <w:i/>
        </w:rPr>
        <w:t>Spinetoram</w:t>
      </w:r>
      <w:r w:rsidR="00764F72" w:rsidRPr="00027C55">
        <w:rPr>
          <w:i/>
        </w:rPr>
        <w:t>*</w:t>
      </w:r>
      <w:r w:rsidR="00764F72">
        <w:t xml:space="preserve"> = Peak area for respective J or L component in calibration solution</w:t>
      </w:r>
      <w:r w:rsidR="00764F72">
        <w:br/>
      </w:r>
      <w:r w:rsidR="00764F72">
        <w:br/>
        <w:t xml:space="preserve">Weight % = Area </w:t>
      </w:r>
      <w:r w:rsidR="008626B3">
        <w:t>Spinetoram</w:t>
      </w:r>
      <w:r w:rsidR="00764F72">
        <w:t xml:space="preserve">* </w:t>
      </w:r>
      <w:r w:rsidR="00764F72" w:rsidRPr="00027C55">
        <w:rPr>
          <w:rFonts w:cstheme="minorHAnsi"/>
        </w:rPr>
        <w:t>×</w:t>
      </w:r>
      <w:r w:rsidR="00764F72">
        <w:t xml:space="preserve"> RF </w:t>
      </w:r>
      <w:r w:rsidR="00764F72" w:rsidRPr="00027C55">
        <w:rPr>
          <w:rFonts w:cstheme="minorHAnsi"/>
        </w:rPr>
        <w:t>÷</w:t>
      </w:r>
      <w:r w:rsidR="00764F72">
        <w:t xml:space="preserve"> S </w:t>
      </w:r>
      <w:r w:rsidR="00764F72" w:rsidRPr="00027C55">
        <w:rPr>
          <w:rFonts w:cstheme="minorHAnsi"/>
        </w:rPr>
        <w:t>×</w:t>
      </w:r>
      <w:r w:rsidR="00764F72">
        <w:t xml:space="preserve"> 100%</w:t>
      </w:r>
      <w:r w:rsidR="00764F72">
        <w:br/>
      </w:r>
      <w:r w:rsidR="00216C0A">
        <w:br/>
        <w:t>Where:</w:t>
      </w:r>
      <w:r w:rsidR="00216C0A">
        <w:br/>
      </w:r>
      <w:r w:rsidR="00764F72" w:rsidRPr="00027C55">
        <w:rPr>
          <w:i/>
        </w:rPr>
        <w:t>Weight %</w:t>
      </w:r>
      <w:r w:rsidR="00216C0A">
        <w:t xml:space="preserve"> = </w:t>
      </w:r>
      <w:r w:rsidR="00764F72">
        <w:t>Weight % of respective J or L component</w:t>
      </w:r>
      <w:r w:rsidR="00216C0A">
        <w:br/>
      </w:r>
      <w:r w:rsidR="00764F72" w:rsidRPr="00027C55">
        <w:rPr>
          <w:i/>
        </w:rPr>
        <w:t xml:space="preserve">Area </w:t>
      </w:r>
      <w:r w:rsidR="008626B3" w:rsidRPr="00027C55">
        <w:rPr>
          <w:i/>
        </w:rPr>
        <w:t>Spinetoram</w:t>
      </w:r>
      <w:r w:rsidR="00764F72" w:rsidRPr="00027C55">
        <w:rPr>
          <w:i/>
        </w:rPr>
        <w:t>*</w:t>
      </w:r>
      <w:r w:rsidR="00216C0A">
        <w:t xml:space="preserve"> = </w:t>
      </w:r>
      <w:r w:rsidR="00764F72">
        <w:t>Peak area of respective J or L component in sample solution</w:t>
      </w:r>
      <w:r w:rsidR="00764F72">
        <w:br/>
      </w:r>
      <w:r w:rsidR="00764F72" w:rsidRPr="00027C55">
        <w:rPr>
          <w:i/>
        </w:rPr>
        <w:t>RF</w:t>
      </w:r>
      <w:r w:rsidR="00216C0A" w:rsidRPr="00027C55">
        <w:rPr>
          <w:i/>
        </w:rPr>
        <w:t xml:space="preserve"> = </w:t>
      </w:r>
      <w:r w:rsidR="00764F72">
        <w:t>Response factor calculated for respective J or L component</w:t>
      </w:r>
      <w:r w:rsidR="00833DC6">
        <w:br/>
      </w:r>
      <w:r w:rsidR="00764F72" w:rsidRPr="00027C55">
        <w:rPr>
          <w:i/>
        </w:rPr>
        <w:t>S = Sample weight, mg</w:t>
      </w:r>
      <w:r w:rsidR="00833DC6">
        <w:br/>
      </w:r>
      <w:r w:rsidR="00764F72" w:rsidRPr="00027C55">
        <w:rPr>
          <w:i/>
        </w:rPr>
        <w:br/>
      </w:r>
      <w:r w:rsidR="00764F72">
        <w:t xml:space="preserve">The total amount of </w:t>
      </w:r>
      <w:r w:rsidR="008626B3">
        <w:t>Spinetoram</w:t>
      </w:r>
      <w:r w:rsidR="00764F72">
        <w:t xml:space="preserve"> is the sum of the weight % of </w:t>
      </w:r>
      <w:r w:rsidR="008626B3">
        <w:t>Spinetoram-</w:t>
      </w:r>
      <w:r w:rsidR="00764F72">
        <w:t xml:space="preserve">J and </w:t>
      </w:r>
      <w:r w:rsidR="008626B3">
        <w:t>Spinetoram</w:t>
      </w:r>
      <w:r w:rsidR="00764F72">
        <w:t>-L.</w:t>
      </w:r>
    </w:p>
    <w:p w14:paraId="74DECAE4" w14:textId="5C5DC751" w:rsidR="00027C55" w:rsidRDefault="00531760" w:rsidP="00027C55">
      <w:pPr>
        <w:pStyle w:val="ListParagraph"/>
        <w:numPr>
          <w:ilvl w:val="0"/>
          <w:numId w:val="1"/>
        </w:numPr>
        <w:spacing w:line="240" w:lineRule="auto"/>
        <w:contextualSpacing w:val="0"/>
      </w:pPr>
      <w:r w:rsidRPr="00833DC6">
        <w:rPr>
          <w:b/>
        </w:rPr>
        <w:t>Method Assessment</w:t>
      </w:r>
      <w:r w:rsidR="00833DC6">
        <w:rPr>
          <w:b/>
        </w:rPr>
        <w:br/>
      </w:r>
      <w:r w:rsidR="00833DC6">
        <w:br/>
        <w:t xml:space="preserve">According to the CIPAC </w:t>
      </w:r>
      <w:r w:rsidR="005006B6">
        <w:t>guidelines for collaborative study procedures for assessment of performance of analytical methods, CIPAC 802 Spinetoram was investigated</w:t>
      </w:r>
      <w:r w:rsidR="00027C55">
        <w:t>.</w:t>
      </w:r>
      <w:r w:rsidR="00833DC6">
        <w:br/>
      </w:r>
      <w:r w:rsidR="005006B6">
        <w:t>Two formulation types, TC and SC, were utilized in the study. Each formulation type had two separate batches investigated for a total of four separate samples.</w:t>
      </w:r>
      <w:r w:rsidR="005D2C9C">
        <w:t xml:space="preserve"> Each batch was prepared in duplicate each of two separate days, for a total of 8 data points per batch.</w:t>
      </w:r>
      <w:r w:rsidR="005006B6">
        <w:t xml:space="preserve"> A total of </w:t>
      </w:r>
      <w:r w:rsidR="008626B3">
        <w:t>7</w:t>
      </w:r>
      <w:r w:rsidR="005006B6">
        <w:t xml:space="preserve"> </w:t>
      </w:r>
      <w:r w:rsidR="005D2C9C">
        <w:t>labs participated in this study.</w:t>
      </w:r>
      <w:r w:rsidR="00560308">
        <w:t xml:space="preserve"> 8 sets of data were generated as one laboratory performed the study using the specified column as well as a second time using an equivalent column.</w:t>
      </w:r>
      <w:r w:rsidR="005D2C9C">
        <w:br/>
      </w:r>
      <w:r w:rsidR="005D2C9C">
        <w:br/>
        <w:t>The nominal concentratio</w:t>
      </w:r>
      <w:r w:rsidR="00560308">
        <w:t>n of the technical material is 858g/kg and the nominal concentration of the suspension concentration is 117g/kg</w:t>
      </w:r>
      <w:r w:rsidR="005006B6">
        <w:br/>
      </w:r>
      <w:r w:rsidR="005006B6" w:rsidRPr="0019344E">
        <w:t xml:space="preserve">The following </w:t>
      </w:r>
      <w:r w:rsidR="00560308" w:rsidRPr="0019344E">
        <w:t>lab</w:t>
      </w:r>
      <w:r w:rsidR="00560308">
        <w:t>oratories</w:t>
      </w:r>
      <w:r w:rsidR="005006B6" w:rsidRPr="0019344E">
        <w:t xml:space="preserve"> participated in the small scale collaborative trial</w:t>
      </w:r>
      <w:r w:rsidR="005006B6">
        <w:t>:</w:t>
      </w:r>
    </w:p>
    <w:p w14:paraId="6EBED877" w14:textId="60366B9A" w:rsidR="00027C55" w:rsidRPr="00027C55" w:rsidRDefault="00027C55" w:rsidP="00027C55">
      <w:pPr>
        <w:spacing w:line="240" w:lineRule="auto"/>
        <w:rPr>
          <w:b/>
        </w:rPr>
      </w:pPr>
      <w:r>
        <w:rPr>
          <w:b/>
        </w:rPr>
        <w:lastRenderedPageBreak/>
        <w:t>Table 2. Participating Laboratories</w:t>
      </w:r>
    </w:p>
    <w:tbl>
      <w:tblPr>
        <w:tblStyle w:val="TableGrid"/>
        <w:tblW w:w="5000" w:type="pct"/>
        <w:tblLook w:val="04A0" w:firstRow="1" w:lastRow="0" w:firstColumn="1" w:lastColumn="0" w:noHBand="0" w:noVBand="1"/>
      </w:tblPr>
      <w:tblGrid>
        <w:gridCol w:w="9350"/>
      </w:tblGrid>
      <w:tr w:rsidR="00560308" w14:paraId="060A9A74" w14:textId="77777777" w:rsidTr="00560308">
        <w:tc>
          <w:tcPr>
            <w:tcW w:w="5000" w:type="pct"/>
          </w:tcPr>
          <w:p w14:paraId="7169E1DC" w14:textId="57AA9B0F" w:rsidR="00560308" w:rsidRPr="000164CA" w:rsidRDefault="00560308" w:rsidP="00027C55">
            <w:pPr>
              <w:jc w:val="center"/>
              <w:rPr>
                <w:b/>
              </w:rPr>
            </w:pPr>
            <w:r w:rsidRPr="000164CA">
              <w:rPr>
                <w:b/>
              </w:rPr>
              <w:t>Laboratory</w:t>
            </w:r>
          </w:p>
        </w:tc>
      </w:tr>
      <w:tr w:rsidR="00560308" w14:paraId="736AA6EE" w14:textId="77777777" w:rsidTr="00560308">
        <w:tc>
          <w:tcPr>
            <w:tcW w:w="5000" w:type="pct"/>
            <w:vAlign w:val="center"/>
          </w:tcPr>
          <w:p w14:paraId="64ED01CB" w14:textId="758B65FE" w:rsidR="00560308" w:rsidRDefault="00560308" w:rsidP="00027C55">
            <w:pPr>
              <w:jc w:val="center"/>
            </w:pPr>
            <w:r>
              <w:t>The Pesticide Control Laboratory</w:t>
            </w:r>
            <w:r>
              <w:br/>
            </w:r>
            <w:proofErr w:type="spellStart"/>
            <w:r>
              <w:t>Backweston</w:t>
            </w:r>
            <w:proofErr w:type="spellEnd"/>
            <w:r>
              <w:t xml:space="preserve">, </w:t>
            </w:r>
            <w:proofErr w:type="spellStart"/>
            <w:r>
              <w:t>Cellbridge</w:t>
            </w:r>
            <w:proofErr w:type="spellEnd"/>
            <w:r>
              <w:t xml:space="preserve"> W23 X3PH</w:t>
            </w:r>
            <w:r>
              <w:br/>
              <w:t>Co. Kildare, Ireland</w:t>
            </w:r>
          </w:p>
        </w:tc>
      </w:tr>
      <w:tr w:rsidR="00560308" w14:paraId="2F33C44B" w14:textId="77777777" w:rsidTr="00560308">
        <w:tc>
          <w:tcPr>
            <w:tcW w:w="5000" w:type="pct"/>
            <w:vAlign w:val="center"/>
          </w:tcPr>
          <w:p w14:paraId="6674F04E" w14:textId="007E0B1E" w:rsidR="00560308" w:rsidRDefault="00560308" w:rsidP="00027C55">
            <w:pPr>
              <w:jc w:val="center"/>
            </w:pPr>
            <w:r>
              <w:t>Walloon Agricultural Research Centre</w:t>
            </w:r>
            <w:r>
              <w:br/>
              <w:t>Carson Building</w:t>
            </w:r>
            <w:r>
              <w:br/>
              <w:t>Rue du Bordia, 11</w:t>
            </w:r>
            <w:r>
              <w:br/>
              <w:t>B-5030 Gembloux, Belgium</w:t>
            </w:r>
          </w:p>
        </w:tc>
      </w:tr>
      <w:tr w:rsidR="00560308" w14:paraId="77F851D9" w14:textId="77777777" w:rsidTr="00560308">
        <w:tc>
          <w:tcPr>
            <w:tcW w:w="5000" w:type="pct"/>
            <w:vAlign w:val="center"/>
          </w:tcPr>
          <w:p w14:paraId="0599CA73" w14:textId="3BC3AB89" w:rsidR="00560308" w:rsidRDefault="00560308" w:rsidP="00027C55">
            <w:pPr>
              <w:jc w:val="center"/>
            </w:pPr>
            <w:r>
              <w:t>National Food Chain Safety Office</w:t>
            </w:r>
            <w:r>
              <w:br/>
              <w:t>Food Chain Safety Laboratory Directorate</w:t>
            </w:r>
            <w:r>
              <w:br/>
              <w:t xml:space="preserve">Pesticide Analytical National Reference Laboratory, </w:t>
            </w:r>
            <w:proofErr w:type="spellStart"/>
            <w:r>
              <w:t>Velence</w:t>
            </w:r>
            <w:proofErr w:type="spellEnd"/>
            <w:r>
              <w:br/>
            </w:r>
            <w:proofErr w:type="gramStart"/>
            <w:r>
              <w:t xml:space="preserve">H2481  </w:t>
            </w:r>
            <w:proofErr w:type="spellStart"/>
            <w:r>
              <w:t>Velence</w:t>
            </w:r>
            <w:proofErr w:type="spellEnd"/>
            <w:proofErr w:type="gramEnd"/>
            <w:r>
              <w:t xml:space="preserve">, </w:t>
            </w:r>
            <w:proofErr w:type="spellStart"/>
            <w:r>
              <w:t>Orszag</w:t>
            </w:r>
            <w:proofErr w:type="spellEnd"/>
            <w:r>
              <w:t xml:space="preserve"> </w:t>
            </w:r>
            <w:proofErr w:type="spellStart"/>
            <w:r>
              <w:t>ut</w:t>
            </w:r>
            <w:proofErr w:type="spellEnd"/>
            <w:r>
              <w:t xml:space="preserve"> 23. Hungary</w:t>
            </w:r>
          </w:p>
        </w:tc>
      </w:tr>
      <w:tr w:rsidR="00560308" w14:paraId="4C7CDB3C" w14:textId="77777777" w:rsidTr="00560308">
        <w:tc>
          <w:tcPr>
            <w:tcW w:w="5000" w:type="pct"/>
            <w:vAlign w:val="center"/>
          </w:tcPr>
          <w:p w14:paraId="327BA52F" w14:textId="65F23152" w:rsidR="00560308" w:rsidRDefault="00560308" w:rsidP="00027C55">
            <w:pPr>
              <w:jc w:val="center"/>
            </w:pPr>
            <w:r>
              <w:t>Bayer – Crop Science</w:t>
            </w:r>
            <w:r>
              <w:br/>
              <w:t xml:space="preserve">Bayer Agriculture </w:t>
            </w:r>
            <w:proofErr w:type="spellStart"/>
            <w:r>
              <w:t>bvba</w:t>
            </w:r>
            <w:proofErr w:type="spellEnd"/>
            <w:r>
              <w:br/>
              <w:t>Haven 627</w:t>
            </w:r>
            <w:r>
              <w:br/>
            </w:r>
            <w:proofErr w:type="spellStart"/>
            <w:r>
              <w:t>Scheldelaan</w:t>
            </w:r>
            <w:proofErr w:type="spellEnd"/>
            <w:r>
              <w:t xml:space="preserve"> 460</w:t>
            </w:r>
            <w:r>
              <w:br/>
              <w:t xml:space="preserve">B-2040 </w:t>
            </w:r>
            <w:proofErr w:type="spellStart"/>
            <w:r>
              <w:t>Antwerpen</w:t>
            </w:r>
            <w:proofErr w:type="spellEnd"/>
            <w:r>
              <w:br/>
              <w:t>Belgium</w:t>
            </w:r>
          </w:p>
        </w:tc>
      </w:tr>
      <w:tr w:rsidR="00560308" w14:paraId="0DC47792" w14:textId="77777777" w:rsidTr="00560308">
        <w:tc>
          <w:tcPr>
            <w:tcW w:w="5000" w:type="pct"/>
            <w:vAlign w:val="center"/>
          </w:tcPr>
          <w:p w14:paraId="4EE3A1D6" w14:textId="1591A207" w:rsidR="00560308" w:rsidRDefault="00560308" w:rsidP="00027C55">
            <w:pPr>
              <w:jc w:val="center"/>
            </w:pPr>
            <w:r>
              <w:t xml:space="preserve">Clarke Mosquito Control </w:t>
            </w:r>
            <w:proofErr w:type="spellStart"/>
            <w:r>
              <w:t>Inc</w:t>
            </w:r>
            <w:proofErr w:type="spellEnd"/>
            <w:r>
              <w:br/>
              <w:t xml:space="preserve">675 </w:t>
            </w:r>
            <w:proofErr w:type="spellStart"/>
            <w:r>
              <w:t>Sidwell</w:t>
            </w:r>
            <w:proofErr w:type="spellEnd"/>
            <w:r>
              <w:t xml:space="preserve"> Court</w:t>
            </w:r>
            <w:r>
              <w:br/>
              <w:t>St. Charles, Illinois 60174 USA</w:t>
            </w:r>
          </w:p>
        </w:tc>
      </w:tr>
      <w:tr w:rsidR="00560308" w14:paraId="4F255710" w14:textId="77777777" w:rsidTr="00560308">
        <w:tc>
          <w:tcPr>
            <w:tcW w:w="5000" w:type="pct"/>
            <w:vAlign w:val="center"/>
          </w:tcPr>
          <w:p w14:paraId="3D6E64FF" w14:textId="7C2766F6" w:rsidR="00560308" w:rsidRDefault="00560308" w:rsidP="00027C55">
            <w:pPr>
              <w:jc w:val="center"/>
            </w:pPr>
            <w:proofErr w:type="spellStart"/>
            <w:r>
              <w:t>Corteva</w:t>
            </w:r>
            <w:proofErr w:type="spellEnd"/>
            <w:r>
              <w:t xml:space="preserve"> </w:t>
            </w:r>
            <w:proofErr w:type="spellStart"/>
            <w:r>
              <w:t>Agriscience</w:t>
            </w:r>
            <w:proofErr w:type="spellEnd"/>
            <w:r>
              <w:t xml:space="preserve"> – Indianapolis USA</w:t>
            </w:r>
            <w:r>
              <w:br/>
              <w:t>9330 Zionsville Rd</w:t>
            </w:r>
            <w:r>
              <w:br/>
            </w:r>
            <w:proofErr w:type="spellStart"/>
            <w:r>
              <w:t>Indianpolis</w:t>
            </w:r>
            <w:proofErr w:type="spellEnd"/>
            <w:r>
              <w:t>, Indiana 46268</w:t>
            </w:r>
          </w:p>
        </w:tc>
      </w:tr>
      <w:tr w:rsidR="00560308" w14:paraId="52996DB0" w14:textId="77777777" w:rsidTr="00560308">
        <w:tc>
          <w:tcPr>
            <w:tcW w:w="5000" w:type="pct"/>
            <w:vAlign w:val="center"/>
          </w:tcPr>
          <w:p w14:paraId="1878D9CD" w14:textId="77777777" w:rsidR="00560308" w:rsidRDefault="00560308" w:rsidP="00027C55">
            <w:pPr>
              <w:jc w:val="center"/>
            </w:pPr>
            <w:r>
              <w:t>Central Institute for Supervising and Testing in Agriculture (CISTA)</w:t>
            </w:r>
            <w:r>
              <w:br/>
              <w:t>National Reference Laboratory</w:t>
            </w:r>
            <w:r>
              <w:br/>
              <w:t>Department of Testing Plant Protection Products</w:t>
            </w:r>
            <w:r>
              <w:br/>
            </w:r>
            <w:proofErr w:type="spellStart"/>
            <w:r>
              <w:t>Zemedelska</w:t>
            </w:r>
            <w:proofErr w:type="spellEnd"/>
            <w:r>
              <w:t xml:space="preserve"> 1a</w:t>
            </w:r>
            <w:r>
              <w:br/>
              <w:t>613 00 BRNO</w:t>
            </w:r>
          </w:p>
          <w:p w14:paraId="5328783C" w14:textId="4B0C2E08" w:rsidR="00560308" w:rsidRDefault="00560308" w:rsidP="00027C55">
            <w:pPr>
              <w:jc w:val="center"/>
            </w:pPr>
            <w:r>
              <w:t>Czech Republic</w:t>
            </w:r>
          </w:p>
        </w:tc>
      </w:tr>
    </w:tbl>
    <w:p w14:paraId="6D7DE11A" w14:textId="77777777" w:rsidR="00027C55" w:rsidRPr="00027C55" w:rsidRDefault="00027C55" w:rsidP="00027C55">
      <w:pPr>
        <w:spacing w:line="240" w:lineRule="auto"/>
      </w:pPr>
    </w:p>
    <w:p w14:paraId="6EDE4A1A" w14:textId="0BAD0BBB" w:rsidR="00B4062F" w:rsidRDefault="00CE71FB" w:rsidP="00027C55">
      <w:pPr>
        <w:pStyle w:val="ListParagraph"/>
        <w:numPr>
          <w:ilvl w:val="1"/>
          <w:numId w:val="1"/>
        </w:numPr>
        <w:spacing w:line="240" w:lineRule="auto"/>
        <w:contextualSpacing w:val="0"/>
      </w:pPr>
      <w:r>
        <w:rPr>
          <w:b/>
        </w:rPr>
        <w:t>Individual Laboratory Results</w:t>
      </w:r>
      <w:r w:rsidR="00E2306C">
        <w:rPr>
          <w:b/>
        </w:rPr>
        <w:br/>
      </w:r>
      <w:proofErr w:type="gramStart"/>
      <w:r w:rsidR="00E2306C">
        <w:t>Each</w:t>
      </w:r>
      <w:proofErr w:type="gramEnd"/>
      <w:r w:rsidR="00E2306C">
        <w:t xml:space="preserve"> laboratory generated 8 results per formulation per batch. Lab 7 performed an extra set of data on a second </w:t>
      </w:r>
      <w:r w:rsidR="00560308">
        <w:t xml:space="preserve">HPLC </w:t>
      </w:r>
      <w:r w:rsidR="00E2306C">
        <w:t>column</w:t>
      </w:r>
      <w:r w:rsidR="006C59C9">
        <w:t xml:space="preserve"> (freshly prepared standards and samples)</w:t>
      </w:r>
      <w:r w:rsidR="00E2306C">
        <w:t xml:space="preserve">, so for all intents and purposes to compare the data generated on that column compared to the other labs and equipment, it was treated as a separate set of data. </w:t>
      </w:r>
      <w:r w:rsidR="005A7483">
        <w:t>O</w:t>
      </w:r>
      <w:r w:rsidR="00B4062F">
        <w:t>ne HPLC column utilized was the column specified in the method, and the second set of results was generated with a separate “equivalent” column. Part of the objective of the small scale trial was to verify that columns outside of the specified column can generate reproducible data.</w:t>
      </w:r>
    </w:p>
    <w:p w14:paraId="08A7C440" w14:textId="3B67D2C6" w:rsidR="00027C55" w:rsidRDefault="00027C55" w:rsidP="00027C55">
      <w:pPr>
        <w:spacing w:line="240" w:lineRule="auto"/>
      </w:pPr>
    </w:p>
    <w:p w14:paraId="190DD8C3" w14:textId="43417AB8" w:rsidR="00027C55" w:rsidRDefault="00027C55" w:rsidP="00027C55">
      <w:pPr>
        <w:spacing w:line="240" w:lineRule="auto"/>
      </w:pPr>
    </w:p>
    <w:p w14:paraId="420DC26E" w14:textId="77777777" w:rsidR="00027C55" w:rsidRDefault="00027C55" w:rsidP="00027C55">
      <w:pPr>
        <w:spacing w:line="240" w:lineRule="auto"/>
      </w:pPr>
    </w:p>
    <w:p w14:paraId="7856B9C0" w14:textId="32A1FE7F" w:rsidR="00027C55" w:rsidRPr="00027C55" w:rsidRDefault="00027C55" w:rsidP="00027C55">
      <w:pPr>
        <w:spacing w:line="240" w:lineRule="auto"/>
        <w:rPr>
          <w:b/>
        </w:rPr>
      </w:pPr>
      <w:r>
        <w:rPr>
          <w:b/>
        </w:rPr>
        <w:lastRenderedPageBreak/>
        <w:t>Table 3. TC-1 Laboratory data</w:t>
      </w:r>
    </w:p>
    <w:p w14:paraId="0F019E5F" w14:textId="7457A05A" w:rsidR="00027C55" w:rsidRDefault="00E83398" w:rsidP="00027C55">
      <w:pPr>
        <w:spacing w:line="240" w:lineRule="auto"/>
        <w:rPr>
          <w:noProof/>
        </w:rPr>
      </w:pPr>
      <w:r w:rsidRPr="00E83398">
        <w:rPr>
          <w:noProof/>
        </w:rPr>
        <w:drawing>
          <wp:inline distT="0" distB="0" distL="0" distR="0" wp14:anchorId="20340BD5" wp14:editId="3C6322BC">
            <wp:extent cx="5943600" cy="18866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86661"/>
                    </a:xfrm>
                    <a:prstGeom prst="rect">
                      <a:avLst/>
                    </a:prstGeom>
                    <a:noFill/>
                    <a:ln>
                      <a:noFill/>
                    </a:ln>
                  </pic:spPr>
                </pic:pic>
              </a:graphicData>
            </a:graphic>
          </wp:inline>
        </w:drawing>
      </w:r>
    </w:p>
    <w:p w14:paraId="5088AF43" w14:textId="3EA997BA" w:rsidR="00027C55" w:rsidRPr="00027C55" w:rsidRDefault="00027C55" w:rsidP="00027C55">
      <w:pPr>
        <w:spacing w:line="240" w:lineRule="auto"/>
        <w:rPr>
          <w:b/>
          <w:noProof/>
        </w:rPr>
      </w:pPr>
      <w:r>
        <w:rPr>
          <w:b/>
          <w:noProof/>
        </w:rPr>
        <w:t>Table 4. TC-2 Laboratory Data</w:t>
      </w:r>
    </w:p>
    <w:p w14:paraId="1456B973" w14:textId="77777777" w:rsidR="00027C55" w:rsidRDefault="00E83398" w:rsidP="00027C55">
      <w:pPr>
        <w:spacing w:line="240" w:lineRule="auto"/>
      </w:pPr>
      <w:r w:rsidRPr="00E83398">
        <w:rPr>
          <w:noProof/>
        </w:rPr>
        <w:drawing>
          <wp:inline distT="0" distB="0" distL="0" distR="0" wp14:anchorId="618C64A3" wp14:editId="1B8CBBFB">
            <wp:extent cx="5943600" cy="1910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910260"/>
                    </a:xfrm>
                    <a:prstGeom prst="rect">
                      <a:avLst/>
                    </a:prstGeom>
                    <a:noFill/>
                    <a:ln>
                      <a:noFill/>
                    </a:ln>
                  </pic:spPr>
                </pic:pic>
              </a:graphicData>
            </a:graphic>
          </wp:inline>
        </w:drawing>
      </w:r>
      <w:r w:rsidR="00E2306C">
        <w:br/>
      </w:r>
    </w:p>
    <w:p w14:paraId="0CC664C3" w14:textId="7AB1E4E4" w:rsidR="00E2306C" w:rsidRDefault="00027C55" w:rsidP="00027C55">
      <w:pPr>
        <w:spacing w:line="240" w:lineRule="auto"/>
        <w:rPr>
          <w:b/>
        </w:rPr>
      </w:pPr>
      <w:r>
        <w:rPr>
          <w:b/>
        </w:rPr>
        <w:t>Table 5. SC-1 Laboratory Data</w:t>
      </w:r>
      <w:r w:rsidR="00E2306C">
        <w:br/>
      </w:r>
      <w:r w:rsidR="00792D76" w:rsidRPr="00792D76">
        <w:rPr>
          <w:noProof/>
        </w:rPr>
        <w:drawing>
          <wp:inline distT="0" distB="0" distL="0" distR="0" wp14:anchorId="2BC10C61" wp14:editId="01380370">
            <wp:extent cx="5943600" cy="19102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910260"/>
                    </a:xfrm>
                    <a:prstGeom prst="rect">
                      <a:avLst/>
                    </a:prstGeom>
                    <a:noFill/>
                    <a:ln>
                      <a:noFill/>
                    </a:ln>
                  </pic:spPr>
                </pic:pic>
              </a:graphicData>
            </a:graphic>
          </wp:inline>
        </w:drawing>
      </w:r>
    </w:p>
    <w:p w14:paraId="11B825D0" w14:textId="77777777" w:rsidR="00027C55" w:rsidRDefault="00027C55" w:rsidP="00027C55">
      <w:pPr>
        <w:spacing w:line="240" w:lineRule="auto"/>
        <w:rPr>
          <w:b/>
        </w:rPr>
      </w:pPr>
    </w:p>
    <w:p w14:paraId="760F7504" w14:textId="77777777" w:rsidR="00027C55" w:rsidRDefault="00027C55" w:rsidP="00027C55">
      <w:pPr>
        <w:spacing w:line="240" w:lineRule="auto"/>
        <w:rPr>
          <w:b/>
        </w:rPr>
      </w:pPr>
    </w:p>
    <w:p w14:paraId="59115F0F" w14:textId="77777777" w:rsidR="00027C55" w:rsidRDefault="00027C55" w:rsidP="00027C55">
      <w:pPr>
        <w:spacing w:line="240" w:lineRule="auto"/>
        <w:rPr>
          <w:b/>
        </w:rPr>
      </w:pPr>
    </w:p>
    <w:p w14:paraId="4F8F3A60" w14:textId="77777777" w:rsidR="00027C55" w:rsidRDefault="00027C55" w:rsidP="00027C55">
      <w:pPr>
        <w:spacing w:line="240" w:lineRule="auto"/>
        <w:rPr>
          <w:b/>
        </w:rPr>
      </w:pPr>
    </w:p>
    <w:p w14:paraId="15A7081A" w14:textId="0A7898EC" w:rsidR="00027C55" w:rsidRPr="00027C55" w:rsidRDefault="00027C55" w:rsidP="00027C55">
      <w:pPr>
        <w:spacing w:line="240" w:lineRule="auto"/>
        <w:rPr>
          <w:b/>
        </w:rPr>
      </w:pPr>
      <w:r>
        <w:rPr>
          <w:b/>
        </w:rPr>
        <w:lastRenderedPageBreak/>
        <w:t>Table 6. SC-2 Laboratory Data</w:t>
      </w:r>
    </w:p>
    <w:p w14:paraId="3BE70817" w14:textId="1A9861AB" w:rsidR="00E83398" w:rsidRDefault="00792D76" w:rsidP="00027C55">
      <w:pPr>
        <w:spacing w:line="240" w:lineRule="auto"/>
      </w:pPr>
      <w:r w:rsidRPr="00792D76">
        <w:rPr>
          <w:noProof/>
        </w:rPr>
        <w:drawing>
          <wp:inline distT="0" distB="0" distL="0" distR="0" wp14:anchorId="09A3257B" wp14:editId="48F06A13">
            <wp:extent cx="5943600" cy="19142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914280"/>
                    </a:xfrm>
                    <a:prstGeom prst="rect">
                      <a:avLst/>
                    </a:prstGeom>
                    <a:noFill/>
                    <a:ln>
                      <a:noFill/>
                    </a:ln>
                  </pic:spPr>
                </pic:pic>
              </a:graphicData>
            </a:graphic>
          </wp:inline>
        </w:drawing>
      </w:r>
    </w:p>
    <w:p w14:paraId="34DF311B" w14:textId="44AAEBD1" w:rsidR="00027C55" w:rsidRPr="00E2306C" w:rsidRDefault="00E83398" w:rsidP="00027C55">
      <w:pPr>
        <w:pStyle w:val="ListParagraph"/>
        <w:spacing w:line="240" w:lineRule="auto"/>
        <w:ind w:left="1440"/>
        <w:contextualSpacing w:val="0"/>
      </w:pPr>
      <w:r>
        <w:t>All statistical analysis was performed using t</w:t>
      </w:r>
      <w:r w:rsidR="005A7483">
        <w:t>he average values for each lab.</w:t>
      </w:r>
    </w:p>
    <w:p w14:paraId="58ECD1C2" w14:textId="77777777" w:rsidR="00027C55" w:rsidRDefault="00893ED0" w:rsidP="00027C55">
      <w:pPr>
        <w:pStyle w:val="ListParagraph"/>
        <w:numPr>
          <w:ilvl w:val="1"/>
          <w:numId w:val="1"/>
        </w:numPr>
        <w:spacing w:line="240" w:lineRule="auto"/>
        <w:contextualSpacing w:val="0"/>
      </w:pPr>
      <w:r>
        <w:rPr>
          <w:b/>
        </w:rPr>
        <w:t>Determine any outliers</w:t>
      </w:r>
      <w:r w:rsidR="0077317B">
        <w:rPr>
          <w:b/>
        </w:rPr>
        <w:br/>
      </w:r>
      <w:r w:rsidR="0077317B">
        <w:br/>
      </w:r>
      <w:r>
        <w:t xml:space="preserve">The Grubbs’ Test was utilized to determine whether any of the data points was considered a straggler or an outlier. The critical values used were for </w:t>
      </w:r>
      <w:r>
        <w:rPr>
          <w:i/>
        </w:rPr>
        <w:t>p</w:t>
      </w:r>
      <w:r>
        <w:t xml:space="preserve"> = 8. This put the upper 1% value at 2.274 and the upper 5% value at 2.216. Both the largest and smallest value was tested, utilizing the average results for each lab for each respective formulation type and batch. </w:t>
      </w:r>
    </w:p>
    <w:p w14:paraId="1C6CE54E" w14:textId="27CF5B43" w:rsidR="00EE0C52" w:rsidRDefault="00027C55" w:rsidP="00027C55">
      <w:pPr>
        <w:spacing w:line="240" w:lineRule="auto"/>
      </w:pPr>
      <w:r w:rsidRPr="00027C55">
        <w:rPr>
          <w:b/>
        </w:rPr>
        <w:t>Table 7. Average laboratory value for each formulation batch</w:t>
      </w:r>
    </w:p>
    <w:tbl>
      <w:tblPr>
        <w:tblStyle w:val="TableGrid"/>
        <w:tblW w:w="0" w:type="auto"/>
        <w:tblLook w:val="04A0" w:firstRow="1" w:lastRow="0" w:firstColumn="1" w:lastColumn="0" w:noHBand="0" w:noVBand="1"/>
      </w:tblPr>
      <w:tblGrid>
        <w:gridCol w:w="1870"/>
        <w:gridCol w:w="1870"/>
        <w:gridCol w:w="1870"/>
        <w:gridCol w:w="1870"/>
        <w:gridCol w:w="1870"/>
      </w:tblGrid>
      <w:tr w:rsidR="00EE0C52" w14:paraId="68E154E5" w14:textId="77777777" w:rsidTr="00027C55">
        <w:tc>
          <w:tcPr>
            <w:tcW w:w="1870" w:type="dxa"/>
            <w:vAlign w:val="center"/>
          </w:tcPr>
          <w:p w14:paraId="1525E194" w14:textId="5CA244FD" w:rsidR="00EE0C52" w:rsidRPr="00EE0C52" w:rsidRDefault="00EE0C52" w:rsidP="00027C55">
            <w:pPr>
              <w:jc w:val="center"/>
              <w:rPr>
                <w:b/>
              </w:rPr>
            </w:pPr>
            <w:r w:rsidRPr="00EE0C52">
              <w:rPr>
                <w:b/>
              </w:rPr>
              <w:t>Lab</w:t>
            </w:r>
          </w:p>
        </w:tc>
        <w:tc>
          <w:tcPr>
            <w:tcW w:w="1870" w:type="dxa"/>
            <w:vAlign w:val="center"/>
          </w:tcPr>
          <w:p w14:paraId="694B9EC3" w14:textId="25184A28" w:rsidR="00EE0C52" w:rsidRPr="00EE0C52" w:rsidRDefault="00EE0C52" w:rsidP="00027C55">
            <w:pPr>
              <w:jc w:val="center"/>
              <w:rPr>
                <w:b/>
              </w:rPr>
            </w:pPr>
            <w:r w:rsidRPr="00EE0C52">
              <w:rPr>
                <w:b/>
              </w:rPr>
              <w:t>TC1 Average</w:t>
            </w:r>
            <w:r>
              <w:rPr>
                <w:b/>
              </w:rPr>
              <w:t xml:space="preserve"> </w:t>
            </w:r>
            <w:r w:rsidRPr="00EE0C52">
              <w:rPr>
                <w:b/>
              </w:rPr>
              <w:t>(g/kg)</w:t>
            </w:r>
          </w:p>
        </w:tc>
        <w:tc>
          <w:tcPr>
            <w:tcW w:w="1870" w:type="dxa"/>
            <w:vAlign w:val="center"/>
          </w:tcPr>
          <w:p w14:paraId="1516A14B" w14:textId="2FE19D86" w:rsidR="00EE0C52" w:rsidRPr="00EE0C52" w:rsidRDefault="00EE0C52" w:rsidP="00027C55">
            <w:pPr>
              <w:jc w:val="center"/>
              <w:rPr>
                <w:b/>
              </w:rPr>
            </w:pPr>
            <w:r w:rsidRPr="00EE0C52">
              <w:rPr>
                <w:b/>
              </w:rPr>
              <w:t>TC2 Average</w:t>
            </w:r>
            <w:r>
              <w:rPr>
                <w:b/>
              </w:rPr>
              <w:t xml:space="preserve"> </w:t>
            </w:r>
            <w:r w:rsidRPr="00EE0C52">
              <w:rPr>
                <w:b/>
              </w:rPr>
              <w:t>(g/kg)</w:t>
            </w:r>
          </w:p>
        </w:tc>
        <w:tc>
          <w:tcPr>
            <w:tcW w:w="1870" w:type="dxa"/>
            <w:vAlign w:val="center"/>
          </w:tcPr>
          <w:p w14:paraId="203676CA" w14:textId="7D64F1F8" w:rsidR="00EE0C52" w:rsidRPr="00EE0C52" w:rsidRDefault="00EE0C52" w:rsidP="00027C55">
            <w:pPr>
              <w:jc w:val="center"/>
              <w:rPr>
                <w:b/>
              </w:rPr>
            </w:pPr>
            <w:r w:rsidRPr="00EE0C52">
              <w:rPr>
                <w:b/>
              </w:rPr>
              <w:t>SC1 Average</w:t>
            </w:r>
            <w:r>
              <w:rPr>
                <w:b/>
              </w:rPr>
              <w:t xml:space="preserve"> </w:t>
            </w:r>
            <w:r w:rsidRPr="00EE0C52">
              <w:rPr>
                <w:b/>
              </w:rPr>
              <w:t>(g/kg)</w:t>
            </w:r>
          </w:p>
        </w:tc>
        <w:tc>
          <w:tcPr>
            <w:tcW w:w="1870" w:type="dxa"/>
            <w:vAlign w:val="center"/>
          </w:tcPr>
          <w:p w14:paraId="6477F43B" w14:textId="24A3C48F" w:rsidR="00EE0C52" w:rsidRPr="00EE0C52" w:rsidRDefault="00EE0C52" w:rsidP="00027C55">
            <w:pPr>
              <w:jc w:val="center"/>
              <w:rPr>
                <w:b/>
              </w:rPr>
            </w:pPr>
            <w:r w:rsidRPr="00EE0C52">
              <w:rPr>
                <w:b/>
              </w:rPr>
              <w:t>SC2 Average</w:t>
            </w:r>
            <w:r>
              <w:rPr>
                <w:b/>
              </w:rPr>
              <w:t xml:space="preserve"> </w:t>
            </w:r>
            <w:r w:rsidRPr="00EE0C52">
              <w:rPr>
                <w:b/>
              </w:rPr>
              <w:t>(g/kg)</w:t>
            </w:r>
          </w:p>
        </w:tc>
      </w:tr>
      <w:tr w:rsidR="00EE0C52" w14:paraId="4B648DB6" w14:textId="77777777" w:rsidTr="00027C55">
        <w:tc>
          <w:tcPr>
            <w:tcW w:w="1870" w:type="dxa"/>
          </w:tcPr>
          <w:p w14:paraId="4E423719" w14:textId="39B87964" w:rsidR="00EE0C52" w:rsidRDefault="00EE0C52" w:rsidP="00027C55">
            <w:pPr>
              <w:jc w:val="center"/>
            </w:pPr>
            <w:r>
              <w:t>1</w:t>
            </w:r>
          </w:p>
        </w:tc>
        <w:tc>
          <w:tcPr>
            <w:tcW w:w="1870" w:type="dxa"/>
          </w:tcPr>
          <w:p w14:paraId="5D48ABBF" w14:textId="616F63AE" w:rsidR="00EE0C52" w:rsidRDefault="00EE0C52" w:rsidP="00027C55">
            <w:pPr>
              <w:jc w:val="center"/>
            </w:pPr>
            <w:r>
              <w:t>902.72</w:t>
            </w:r>
          </w:p>
        </w:tc>
        <w:tc>
          <w:tcPr>
            <w:tcW w:w="1870" w:type="dxa"/>
          </w:tcPr>
          <w:p w14:paraId="47F1AD48" w14:textId="50B3BD8B" w:rsidR="00EE0C52" w:rsidRDefault="00EE0C52" w:rsidP="00027C55">
            <w:pPr>
              <w:jc w:val="center"/>
            </w:pPr>
            <w:r>
              <w:t>905.40</w:t>
            </w:r>
          </w:p>
        </w:tc>
        <w:tc>
          <w:tcPr>
            <w:tcW w:w="1870" w:type="dxa"/>
          </w:tcPr>
          <w:p w14:paraId="1D917667" w14:textId="47B89FE1" w:rsidR="00EE0C52" w:rsidRDefault="00EE0C52" w:rsidP="00027C55">
            <w:pPr>
              <w:jc w:val="center"/>
            </w:pPr>
            <w:r>
              <w:t>120.83</w:t>
            </w:r>
          </w:p>
        </w:tc>
        <w:tc>
          <w:tcPr>
            <w:tcW w:w="1870" w:type="dxa"/>
          </w:tcPr>
          <w:p w14:paraId="70781FB0" w14:textId="4FE12D19" w:rsidR="00EE0C52" w:rsidRDefault="00EE0C52" w:rsidP="00027C55">
            <w:pPr>
              <w:jc w:val="center"/>
            </w:pPr>
            <w:r>
              <w:t>126.76</w:t>
            </w:r>
          </w:p>
        </w:tc>
      </w:tr>
      <w:tr w:rsidR="00EE0C52" w14:paraId="41A2D3D2" w14:textId="77777777" w:rsidTr="00027C55">
        <w:tc>
          <w:tcPr>
            <w:tcW w:w="1870" w:type="dxa"/>
          </w:tcPr>
          <w:p w14:paraId="061FCD7F" w14:textId="7515CA31" w:rsidR="00EE0C52" w:rsidRDefault="00EE0C52" w:rsidP="00027C55">
            <w:pPr>
              <w:jc w:val="center"/>
            </w:pPr>
            <w:r>
              <w:t>2</w:t>
            </w:r>
          </w:p>
        </w:tc>
        <w:tc>
          <w:tcPr>
            <w:tcW w:w="1870" w:type="dxa"/>
          </w:tcPr>
          <w:p w14:paraId="0D1B3B82" w14:textId="240309C0" w:rsidR="00EE0C52" w:rsidRDefault="00EE0C52" w:rsidP="00027C55">
            <w:pPr>
              <w:jc w:val="center"/>
            </w:pPr>
            <w:r>
              <w:t>908.28</w:t>
            </w:r>
          </w:p>
        </w:tc>
        <w:tc>
          <w:tcPr>
            <w:tcW w:w="1870" w:type="dxa"/>
          </w:tcPr>
          <w:p w14:paraId="68C6B0CF" w14:textId="57C4B961" w:rsidR="00EE0C52" w:rsidRDefault="00EE0C52" w:rsidP="00027C55">
            <w:pPr>
              <w:jc w:val="center"/>
            </w:pPr>
            <w:r>
              <w:t>914.36</w:t>
            </w:r>
          </w:p>
        </w:tc>
        <w:tc>
          <w:tcPr>
            <w:tcW w:w="1870" w:type="dxa"/>
          </w:tcPr>
          <w:p w14:paraId="2979D316" w14:textId="022A0359" w:rsidR="00EE0C52" w:rsidRDefault="00EE0C52" w:rsidP="00027C55">
            <w:pPr>
              <w:jc w:val="center"/>
            </w:pPr>
            <w:r>
              <w:t>121.04</w:t>
            </w:r>
          </w:p>
        </w:tc>
        <w:tc>
          <w:tcPr>
            <w:tcW w:w="1870" w:type="dxa"/>
          </w:tcPr>
          <w:p w14:paraId="41A3BD52" w14:textId="6A09A073" w:rsidR="00EE0C52" w:rsidRDefault="00EE0C52" w:rsidP="00027C55">
            <w:pPr>
              <w:jc w:val="center"/>
            </w:pPr>
            <w:r>
              <w:t>126.60</w:t>
            </w:r>
          </w:p>
        </w:tc>
      </w:tr>
      <w:tr w:rsidR="00EE0C52" w14:paraId="2570C828" w14:textId="77777777" w:rsidTr="00027C55">
        <w:tc>
          <w:tcPr>
            <w:tcW w:w="1870" w:type="dxa"/>
          </w:tcPr>
          <w:p w14:paraId="1E68E2CC" w14:textId="5FFAA3F9" w:rsidR="00EE0C52" w:rsidRDefault="00EE0C52" w:rsidP="00027C55">
            <w:pPr>
              <w:jc w:val="center"/>
            </w:pPr>
            <w:r>
              <w:t>3</w:t>
            </w:r>
          </w:p>
        </w:tc>
        <w:tc>
          <w:tcPr>
            <w:tcW w:w="1870" w:type="dxa"/>
          </w:tcPr>
          <w:p w14:paraId="38D17E3B" w14:textId="10FCFFC1" w:rsidR="00EE0C52" w:rsidRDefault="00EE0C52" w:rsidP="00027C55">
            <w:pPr>
              <w:jc w:val="center"/>
            </w:pPr>
            <w:r>
              <w:t>875.54</w:t>
            </w:r>
          </w:p>
        </w:tc>
        <w:tc>
          <w:tcPr>
            <w:tcW w:w="1870" w:type="dxa"/>
          </w:tcPr>
          <w:p w14:paraId="57E47A45" w14:textId="6A06B595" w:rsidR="00EE0C52" w:rsidRDefault="00EE0C52" w:rsidP="00027C55">
            <w:pPr>
              <w:jc w:val="center"/>
            </w:pPr>
            <w:r>
              <w:t>873.91</w:t>
            </w:r>
          </w:p>
        </w:tc>
        <w:tc>
          <w:tcPr>
            <w:tcW w:w="1870" w:type="dxa"/>
          </w:tcPr>
          <w:p w14:paraId="733384ED" w14:textId="5CB958DA" w:rsidR="00EE0C52" w:rsidRDefault="00EE0C52" w:rsidP="00027C55">
            <w:pPr>
              <w:jc w:val="center"/>
            </w:pPr>
            <w:r>
              <w:t>117.24</w:t>
            </w:r>
          </w:p>
        </w:tc>
        <w:tc>
          <w:tcPr>
            <w:tcW w:w="1870" w:type="dxa"/>
          </w:tcPr>
          <w:p w14:paraId="1A7F6C77" w14:textId="06594B96" w:rsidR="00EE0C52" w:rsidRDefault="00EE0C52" w:rsidP="00027C55">
            <w:pPr>
              <w:jc w:val="center"/>
            </w:pPr>
            <w:r>
              <w:t>118.14</w:t>
            </w:r>
          </w:p>
        </w:tc>
      </w:tr>
      <w:tr w:rsidR="00EE0C52" w14:paraId="258D5F57" w14:textId="77777777" w:rsidTr="00027C55">
        <w:tc>
          <w:tcPr>
            <w:tcW w:w="1870" w:type="dxa"/>
          </w:tcPr>
          <w:p w14:paraId="02B9253C" w14:textId="2D717022" w:rsidR="00EE0C52" w:rsidRDefault="00EE0C52" w:rsidP="00027C55">
            <w:pPr>
              <w:jc w:val="center"/>
            </w:pPr>
            <w:r>
              <w:t>4</w:t>
            </w:r>
          </w:p>
        </w:tc>
        <w:tc>
          <w:tcPr>
            <w:tcW w:w="1870" w:type="dxa"/>
          </w:tcPr>
          <w:p w14:paraId="13D61517" w14:textId="65CF7627" w:rsidR="00EE0C52" w:rsidRDefault="00EE0C52" w:rsidP="00027C55">
            <w:pPr>
              <w:jc w:val="center"/>
            </w:pPr>
            <w:r>
              <w:t>903.87</w:t>
            </w:r>
          </w:p>
        </w:tc>
        <w:tc>
          <w:tcPr>
            <w:tcW w:w="1870" w:type="dxa"/>
          </w:tcPr>
          <w:p w14:paraId="16F3BFDE" w14:textId="29197618" w:rsidR="00EE0C52" w:rsidRDefault="00EE0C52" w:rsidP="00027C55">
            <w:pPr>
              <w:jc w:val="center"/>
            </w:pPr>
            <w:r>
              <w:t>912.78</w:t>
            </w:r>
          </w:p>
        </w:tc>
        <w:tc>
          <w:tcPr>
            <w:tcW w:w="1870" w:type="dxa"/>
          </w:tcPr>
          <w:p w14:paraId="20146E15" w14:textId="178A7A4A" w:rsidR="00EE0C52" w:rsidRDefault="00EE0C52" w:rsidP="00027C55">
            <w:pPr>
              <w:jc w:val="center"/>
            </w:pPr>
            <w:r>
              <w:t>120.98</w:t>
            </w:r>
          </w:p>
        </w:tc>
        <w:tc>
          <w:tcPr>
            <w:tcW w:w="1870" w:type="dxa"/>
          </w:tcPr>
          <w:p w14:paraId="4ACFEB94" w14:textId="2BD05D07" w:rsidR="00EE0C52" w:rsidRDefault="000E368D" w:rsidP="00027C55">
            <w:pPr>
              <w:jc w:val="center"/>
            </w:pPr>
            <w:r>
              <w:t>126.19</w:t>
            </w:r>
          </w:p>
        </w:tc>
      </w:tr>
      <w:tr w:rsidR="00EE0C52" w14:paraId="0DB1E2B2" w14:textId="77777777" w:rsidTr="00027C55">
        <w:tc>
          <w:tcPr>
            <w:tcW w:w="1870" w:type="dxa"/>
          </w:tcPr>
          <w:p w14:paraId="6D1CA6B2" w14:textId="73E798AC" w:rsidR="00EE0C52" w:rsidRDefault="00EE0C52" w:rsidP="00027C55">
            <w:pPr>
              <w:jc w:val="center"/>
            </w:pPr>
            <w:r>
              <w:t>5</w:t>
            </w:r>
          </w:p>
        </w:tc>
        <w:tc>
          <w:tcPr>
            <w:tcW w:w="1870" w:type="dxa"/>
          </w:tcPr>
          <w:p w14:paraId="7F33E402" w14:textId="0711A658" w:rsidR="00EE0C52" w:rsidRDefault="00EE0C52" w:rsidP="00027C55">
            <w:pPr>
              <w:jc w:val="center"/>
            </w:pPr>
            <w:r>
              <w:t>899.02</w:t>
            </w:r>
          </w:p>
        </w:tc>
        <w:tc>
          <w:tcPr>
            <w:tcW w:w="1870" w:type="dxa"/>
          </w:tcPr>
          <w:p w14:paraId="04BF2FEB" w14:textId="2C0BEB00" w:rsidR="00EE0C52" w:rsidRDefault="00EE0C52" w:rsidP="00027C55">
            <w:pPr>
              <w:jc w:val="center"/>
            </w:pPr>
            <w:r>
              <w:t>904.38</w:t>
            </w:r>
          </w:p>
        </w:tc>
        <w:tc>
          <w:tcPr>
            <w:tcW w:w="1870" w:type="dxa"/>
          </w:tcPr>
          <w:p w14:paraId="359E0258" w14:textId="3D2588F8" w:rsidR="00EE0C52" w:rsidRDefault="00EE0C52" w:rsidP="00027C55">
            <w:pPr>
              <w:jc w:val="center"/>
            </w:pPr>
            <w:r>
              <w:t>121.83</w:t>
            </w:r>
          </w:p>
        </w:tc>
        <w:tc>
          <w:tcPr>
            <w:tcW w:w="1870" w:type="dxa"/>
          </w:tcPr>
          <w:p w14:paraId="09CCB7BF" w14:textId="422B4A88" w:rsidR="00EE0C52" w:rsidRDefault="000E368D" w:rsidP="00027C55">
            <w:pPr>
              <w:jc w:val="center"/>
            </w:pPr>
            <w:r>
              <w:t>127.12</w:t>
            </w:r>
          </w:p>
        </w:tc>
      </w:tr>
      <w:tr w:rsidR="00EE0C52" w14:paraId="7AA02232" w14:textId="77777777" w:rsidTr="00027C55">
        <w:tc>
          <w:tcPr>
            <w:tcW w:w="1870" w:type="dxa"/>
          </w:tcPr>
          <w:p w14:paraId="3519AE0C" w14:textId="16D8F3E6" w:rsidR="00EE0C52" w:rsidRDefault="00EE0C52" w:rsidP="00027C55">
            <w:pPr>
              <w:jc w:val="center"/>
            </w:pPr>
            <w:r>
              <w:t>6</w:t>
            </w:r>
          </w:p>
        </w:tc>
        <w:tc>
          <w:tcPr>
            <w:tcW w:w="1870" w:type="dxa"/>
          </w:tcPr>
          <w:p w14:paraId="3536C366" w14:textId="1B575123" w:rsidR="00EE0C52" w:rsidRDefault="00EE0C52" w:rsidP="00027C55">
            <w:pPr>
              <w:jc w:val="center"/>
            </w:pPr>
            <w:r>
              <w:t>916.69</w:t>
            </w:r>
          </w:p>
        </w:tc>
        <w:tc>
          <w:tcPr>
            <w:tcW w:w="1870" w:type="dxa"/>
          </w:tcPr>
          <w:p w14:paraId="10F2ED02" w14:textId="4E155DF3" w:rsidR="00EE0C52" w:rsidRDefault="00EE0C52" w:rsidP="00027C55">
            <w:pPr>
              <w:jc w:val="center"/>
            </w:pPr>
            <w:r>
              <w:t>918.89</w:t>
            </w:r>
          </w:p>
        </w:tc>
        <w:tc>
          <w:tcPr>
            <w:tcW w:w="1870" w:type="dxa"/>
          </w:tcPr>
          <w:p w14:paraId="527B2E1B" w14:textId="61EECED4" w:rsidR="00EE0C52" w:rsidRDefault="00EE0C52" w:rsidP="00027C55">
            <w:pPr>
              <w:jc w:val="center"/>
            </w:pPr>
            <w:r>
              <w:t>119.89</w:t>
            </w:r>
          </w:p>
        </w:tc>
        <w:tc>
          <w:tcPr>
            <w:tcW w:w="1870" w:type="dxa"/>
          </w:tcPr>
          <w:p w14:paraId="5AA4AD7B" w14:textId="7541EF1F" w:rsidR="00EE0C52" w:rsidRDefault="000E368D" w:rsidP="00027C55">
            <w:pPr>
              <w:jc w:val="center"/>
            </w:pPr>
            <w:r>
              <w:t>127.29</w:t>
            </w:r>
          </w:p>
        </w:tc>
      </w:tr>
      <w:tr w:rsidR="00EE0C52" w14:paraId="6293D0A0" w14:textId="77777777" w:rsidTr="00027C55">
        <w:tc>
          <w:tcPr>
            <w:tcW w:w="1870" w:type="dxa"/>
          </w:tcPr>
          <w:p w14:paraId="541D1419" w14:textId="1CC30A9E" w:rsidR="00EE0C52" w:rsidRDefault="00EE0C52" w:rsidP="00027C55">
            <w:pPr>
              <w:jc w:val="center"/>
            </w:pPr>
            <w:r>
              <w:t>7</w:t>
            </w:r>
            <w:r w:rsidR="00E2306C">
              <w:t>-1</w:t>
            </w:r>
          </w:p>
        </w:tc>
        <w:tc>
          <w:tcPr>
            <w:tcW w:w="1870" w:type="dxa"/>
          </w:tcPr>
          <w:p w14:paraId="7A98DD38" w14:textId="71F22770" w:rsidR="00EE0C52" w:rsidRDefault="00EE0C52" w:rsidP="00027C55">
            <w:pPr>
              <w:jc w:val="center"/>
            </w:pPr>
            <w:r>
              <w:t>914.45</w:t>
            </w:r>
          </w:p>
        </w:tc>
        <w:tc>
          <w:tcPr>
            <w:tcW w:w="1870" w:type="dxa"/>
          </w:tcPr>
          <w:p w14:paraId="556B9AE3" w14:textId="2385F697" w:rsidR="00EE0C52" w:rsidRDefault="00EE0C52" w:rsidP="00027C55">
            <w:pPr>
              <w:jc w:val="center"/>
            </w:pPr>
            <w:r>
              <w:t>918.00</w:t>
            </w:r>
          </w:p>
        </w:tc>
        <w:tc>
          <w:tcPr>
            <w:tcW w:w="1870" w:type="dxa"/>
          </w:tcPr>
          <w:p w14:paraId="1C21E5E3" w14:textId="298631CE" w:rsidR="00EE0C52" w:rsidRDefault="00EE0C52" w:rsidP="00027C55">
            <w:pPr>
              <w:jc w:val="center"/>
            </w:pPr>
            <w:r>
              <w:t>121.63</w:t>
            </w:r>
          </w:p>
        </w:tc>
        <w:tc>
          <w:tcPr>
            <w:tcW w:w="1870" w:type="dxa"/>
          </w:tcPr>
          <w:p w14:paraId="5B7CECC3" w14:textId="5B4DD814" w:rsidR="00EE0C52" w:rsidRDefault="000E368D" w:rsidP="00027C55">
            <w:pPr>
              <w:jc w:val="center"/>
            </w:pPr>
            <w:r>
              <w:t>127.21</w:t>
            </w:r>
          </w:p>
        </w:tc>
      </w:tr>
      <w:tr w:rsidR="00EE0C52" w14:paraId="6BB321FC" w14:textId="77777777" w:rsidTr="00027C55">
        <w:tc>
          <w:tcPr>
            <w:tcW w:w="1870" w:type="dxa"/>
          </w:tcPr>
          <w:p w14:paraId="7A0A6BB2" w14:textId="794F1F30" w:rsidR="00EE0C52" w:rsidRDefault="00E2306C" w:rsidP="00027C55">
            <w:pPr>
              <w:jc w:val="center"/>
            </w:pPr>
            <w:r>
              <w:t>7-2</w:t>
            </w:r>
          </w:p>
        </w:tc>
        <w:tc>
          <w:tcPr>
            <w:tcW w:w="1870" w:type="dxa"/>
          </w:tcPr>
          <w:p w14:paraId="7CD2948E" w14:textId="42E222C9" w:rsidR="00EE0C52" w:rsidRDefault="00EE0C52" w:rsidP="00027C55">
            <w:pPr>
              <w:jc w:val="center"/>
            </w:pPr>
            <w:r>
              <w:t>900.02</w:t>
            </w:r>
          </w:p>
        </w:tc>
        <w:tc>
          <w:tcPr>
            <w:tcW w:w="1870" w:type="dxa"/>
          </w:tcPr>
          <w:p w14:paraId="359A0665" w14:textId="5A452411" w:rsidR="00EE0C52" w:rsidRDefault="00EE0C52" w:rsidP="00027C55">
            <w:pPr>
              <w:jc w:val="center"/>
            </w:pPr>
            <w:r>
              <w:t>908.02</w:t>
            </w:r>
          </w:p>
        </w:tc>
        <w:tc>
          <w:tcPr>
            <w:tcW w:w="1870" w:type="dxa"/>
          </w:tcPr>
          <w:p w14:paraId="70F41F70" w14:textId="32C670C9" w:rsidR="00EE0C52" w:rsidRDefault="00EE0C52" w:rsidP="00027C55">
            <w:pPr>
              <w:jc w:val="center"/>
            </w:pPr>
            <w:r>
              <w:t>120.74</w:t>
            </w:r>
          </w:p>
        </w:tc>
        <w:tc>
          <w:tcPr>
            <w:tcW w:w="1870" w:type="dxa"/>
          </w:tcPr>
          <w:p w14:paraId="60670837" w14:textId="1DCFB139" w:rsidR="00EE0C52" w:rsidRDefault="000E368D" w:rsidP="00027C55">
            <w:pPr>
              <w:jc w:val="center"/>
            </w:pPr>
            <w:r>
              <w:t>125.23</w:t>
            </w:r>
          </w:p>
        </w:tc>
      </w:tr>
    </w:tbl>
    <w:p w14:paraId="1ABEE90F" w14:textId="77777777" w:rsidR="000E368D" w:rsidRDefault="000E368D" w:rsidP="00027C55">
      <w:pPr>
        <w:pStyle w:val="ListParagraph"/>
        <w:spacing w:line="240" w:lineRule="auto"/>
        <w:ind w:left="1440"/>
        <w:contextualSpacing w:val="0"/>
      </w:pPr>
    </w:p>
    <w:p w14:paraId="6CCAA2A1" w14:textId="77777777" w:rsidR="000E368D" w:rsidRDefault="000E368D" w:rsidP="00027C55">
      <w:pPr>
        <w:pStyle w:val="ListParagraph"/>
        <w:spacing w:line="240" w:lineRule="auto"/>
        <w:ind w:left="1440"/>
        <w:contextualSpacing w:val="0"/>
      </w:pPr>
      <w:r>
        <w:t>The minimum and maximum values for each data set were the following:</w:t>
      </w:r>
    </w:p>
    <w:p w14:paraId="5B11C153" w14:textId="749CB96C" w:rsidR="000E368D" w:rsidRPr="00027C55" w:rsidRDefault="00027C55" w:rsidP="00027C55">
      <w:pPr>
        <w:spacing w:line="240" w:lineRule="auto"/>
        <w:rPr>
          <w:b/>
        </w:rPr>
      </w:pPr>
      <w:r w:rsidRPr="00027C55">
        <w:rPr>
          <w:b/>
        </w:rPr>
        <w:t>Table 8. Minimum and maximum values for each formulation batch</w:t>
      </w:r>
    </w:p>
    <w:tbl>
      <w:tblPr>
        <w:tblStyle w:val="TableGrid"/>
        <w:tblW w:w="9367" w:type="dxa"/>
        <w:tblLook w:val="04A0" w:firstRow="1" w:lastRow="0" w:firstColumn="1" w:lastColumn="0" w:noHBand="0" w:noVBand="1"/>
      </w:tblPr>
      <w:tblGrid>
        <w:gridCol w:w="2256"/>
        <w:gridCol w:w="1963"/>
        <w:gridCol w:w="1716"/>
        <w:gridCol w:w="1716"/>
        <w:gridCol w:w="1716"/>
      </w:tblGrid>
      <w:tr w:rsidR="000E368D" w14:paraId="05954C55" w14:textId="16847A80" w:rsidTr="00027C55">
        <w:trPr>
          <w:trHeight w:val="262"/>
        </w:trPr>
        <w:tc>
          <w:tcPr>
            <w:tcW w:w="2256" w:type="dxa"/>
            <w:shd w:val="clear" w:color="auto" w:fill="A6A6A6" w:themeFill="background1" w:themeFillShade="A6"/>
          </w:tcPr>
          <w:p w14:paraId="3ECC5A32" w14:textId="50AD9F78" w:rsidR="000E368D" w:rsidRDefault="000E368D" w:rsidP="00027C55">
            <w:pPr>
              <w:pStyle w:val="ListParagraph"/>
              <w:ind w:left="0"/>
              <w:contextualSpacing w:val="0"/>
            </w:pPr>
          </w:p>
        </w:tc>
        <w:tc>
          <w:tcPr>
            <w:tcW w:w="3679" w:type="dxa"/>
            <w:gridSpan w:val="2"/>
            <w:vAlign w:val="center"/>
          </w:tcPr>
          <w:p w14:paraId="4AA78B8D" w14:textId="6348FB22" w:rsidR="000E368D" w:rsidRPr="000E368D" w:rsidRDefault="000E368D" w:rsidP="00027C55">
            <w:pPr>
              <w:pStyle w:val="ListParagraph"/>
              <w:ind w:left="0"/>
              <w:contextualSpacing w:val="0"/>
              <w:jc w:val="center"/>
              <w:rPr>
                <w:b/>
              </w:rPr>
            </w:pPr>
            <w:r w:rsidRPr="000E368D">
              <w:rPr>
                <w:b/>
              </w:rPr>
              <w:t>Min Value</w:t>
            </w:r>
          </w:p>
        </w:tc>
        <w:tc>
          <w:tcPr>
            <w:tcW w:w="3432" w:type="dxa"/>
            <w:gridSpan w:val="2"/>
            <w:vAlign w:val="center"/>
          </w:tcPr>
          <w:p w14:paraId="735C37CB" w14:textId="4BFC8BBB" w:rsidR="000E368D" w:rsidRPr="000E368D" w:rsidRDefault="000E368D" w:rsidP="00027C55">
            <w:pPr>
              <w:pStyle w:val="ListParagraph"/>
              <w:ind w:left="0"/>
              <w:contextualSpacing w:val="0"/>
              <w:jc w:val="center"/>
              <w:rPr>
                <w:b/>
              </w:rPr>
            </w:pPr>
            <w:r w:rsidRPr="000E368D">
              <w:rPr>
                <w:b/>
              </w:rPr>
              <w:t>Max Value</w:t>
            </w:r>
          </w:p>
        </w:tc>
      </w:tr>
      <w:tr w:rsidR="000E368D" w14:paraId="4271A398" w14:textId="33D568E6" w:rsidTr="00027C55">
        <w:trPr>
          <w:trHeight w:val="262"/>
        </w:trPr>
        <w:tc>
          <w:tcPr>
            <w:tcW w:w="2256" w:type="dxa"/>
            <w:vAlign w:val="center"/>
          </w:tcPr>
          <w:p w14:paraId="5293F0D4" w14:textId="0242689C" w:rsidR="000E368D" w:rsidRPr="000E368D" w:rsidRDefault="000E368D" w:rsidP="00027C55">
            <w:pPr>
              <w:pStyle w:val="ListParagraph"/>
              <w:ind w:left="0"/>
              <w:contextualSpacing w:val="0"/>
              <w:jc w:val="center"/>
              <w:rPr>
                <w:b/>
              </w:rPr>
            </w:pPr>
            <w:r w:rsidRPr="000E368D">
              <w:rPr>
                <w:b/>
              </w:rPr>
              <w:t>Formulation</w:t>
            </w:r>
          </w:p>
        </w:tc>
        <w:tc>
          <w:tcPr>
            <w:tcW w:w="1963" w:type="dxa"/>
            <w:vAlign w:val="center"/>
          </w:tcPr>
          <w:p w14:paraId="108ADCCB" w14:textId="0CB521E7" w:rsidR="000E368D" w:rsidRDefault="000E368D" w:rsidP="00027C55">
            <w:pPr>
              <w:pStyle w:val="ListParagraph"/>
              <w:ind w:left="0"/>
              <w:contextualSpacing w:val="0"/>
              <w:jc w:val="center"/>
            </w:pPr>
            <w:r>
              <w:t>Value (g/kg)</w:t>
            </w:r>
          </w:p>
        </w:tc>
        <w:tc>
          <w:tcPr>
            <w:tcW w:w="1716" w:type="dxa"/>
            <w:vAlign w:val="center"/>
          </w:tcPr>
          <w:p w14:paraId="3A45212D" w14:textId="4C341B5C" w:rsidR="000E368D" w:rsidRDefault="000E368D" w:rsidP="00027C55">
            <w:pPr>
              <w:pStyle w:val="ListParagraph"/>
              <w:ind w:left="0"/>
              <w:contextualSpacing w:val="0"/>
              <w:jc w:val="center"/>
            </w:pPr>
            <w:r>
              <w:t>Lab</w:t>
            </w:r>
          </w:p>
        </w:tc>
        <w:tc>
          <w:tcPr>
            <w:tcW w:w="1716" w:type="dxa"/>
            <w:vAlign w:val="center"/>
          </w:tcPr>
          <w:p w14:paraId="0916957D" w14:textId="7C2AE844" w:rsidR="000E368D" w:rsidRDefault="000E368D" w:rsidP="00027C55">
            <w:pPr>
              <w:pStyle w:val="ListParagraph"/>
              <w:ind w:left="0"/>
              <w:contextualSpacing w:val="0"/>
              <w:jc w:val="center"/>
            </w:pPr>
            <w:r>
              <w:t>Value (g/kg)</w:t>
            </w:r>
          </w:p>
        </w:tc>
        <w:tc>
          <w:tcPr>
            <w:tcW w:w="1716" w:type="dxa"/>
            <w:vAlign w:val="center"/>
          </w:tcPr>
          <w:p w14:paraId="1D2606AA" w14:textId="5F30421B" w:rsidR="000E368D" w:rsidRDefault="000E368D" w:rsidP="00027C55">
            <w:pPr>
              <w:pStyle w:val="ListParagraph"/>
              <w:ind w:left="0"/>
              <w:contextualSpacing w:val="0"/>
              <w:jc w:val="center"/>
            </w:pPr>
            <w:r>
              <w:t>Lab</w:t>
            </w:r>
          </w:p>
        </w:tc>
      </w:tr>
      <w:tr w:rsidR="000E368D" w14:paraId="5D4C7069" w14:textId="56DA69B2" w:rsidTr="00027C55">
        <w:trPr>
          <w:trHeight w:val="262"/>
        </w:trPr>
        <w:tc>
          <w:tcPr>
            <w:tcW w:w="2256" w:type="dxa"/>
            <w:vAlign w:val="center"/>
          </w:tcPr>
          <w:p w14:paraId="4B9E19D7" w14:textId="7E515682" w:rsidR="000E368D" w:rsidRDefault="000E368D" w:rsidP="00027C55">
            <w:pPr>
              <w:pStyle w:val="ListParagraph"/>
              <w:ind w:left="0"/>
              <w:contextualSpacing w:val="0"/>
              <w:jc w:val="center"/>
            </w:pPr>
            <w:r>
              <w:t>TC1</w:t>
            </w:r>
          </w:p>
        </w:tc>
        <w:tc>
          <w:tcPr>
            <w:tcW w:w="1963" w:type="dxa"/>
            <w:vAlign w:val="center"/>
          </w:tcPr>
          <w:p w14:paraId="0B523975" w14:textId="6B0DC185" w:rsidR="000E368D" w:rsidRDefault="000E368D" w:rsidP="00027C55">
            <w:pPr>
              <w:pStyle w:val="ListParagraph"/>
              <w:ind w:left="0"/>
              <w:contextualSpacing w:val="0"/>
              <w:jc w:val="center"/>
            </w:pPr>
            <w:r>
              <w:t>875.54</w:t>
            </w:r>
          </w:p>
        </w:tc>
        <w:tc>
          <w:tcPr>
            <w:tcW w:w="1716" w:type="dxa"/>
            <w:vAlign w:val="center"/>
          </w:tcPr>
          <w:p w14:paraId="6C72E3A4" w14:textId="09C5F15F" w:rsidR="000E368D" w:rsidRDefault="000E368D" w:rsidP="00027C55">
            <w:pPr>
              <w:pStyle w:val="ListParagraph"/>
              <w:ind w:left="0"/>
              <w:contextualSpacing w:val="0"/>
              <w:jc w:val="center"/>
            </w:pPr>
            <w:r>
              <w:t>3</w:t>
            </w:r>
          </w:p>
        </w:tc>
        <w:tc>
          <w:tcPr>
            <w:tcW w:w="1716" w:type="dxa"/>
            <w:vAlign w:val="center"/>
          </w:tcPr>
          <w:p w14:paraId="0E93F5E1" w14:textId="0F073B3E" w:rsidR="000E368D" w:rsidRDefault="000E368D" w:rsidP="00027C55">
            <w:pPr>
              <w:pStyle w:val="ListParagraph"/>
              <w:ind w:left="0"/>
              <w:contextualSpacing w:val="0"/>
              <w:jc w:val="center"/>
            </w:pPr>
            <w:r>
              <w:t>916.69</w:t>
            </w:r>
          </w:p>
        </w:tc>
        <w:tc>
          <w:tcPr>
            <w:tcW w:w="1716" w:type="dxa"/>
            <w:vAlign w:val="center"/>
          </w:tcPr>
          <w:p w14:paraId="1415A583" w14:textId="23786A74" w:rsidR="000E368D" w:rsidRDefault="000E368D" w:rsidP="00027C55">
            <w:pPr>
              <w:pStyle w:val="ListParagraph"/>
              <w:ind w:left="0"/>
              <w:contextualSpacing w:val="0"/>
              <w:jc w:val="center"/>
            </w:pPr>
            <w:r>
              <w:t>6</w:t>
            </w:r>
          </w:p>
        </w:tc>
      </w:tr>
      <w:tr w:rsidR="000E368D" w14:paraId="11935D33" w14:textId="1D7B4FE2" w:rsidTr="00027C55">
        <w:trPr>
          <w:trHeight w:val="262"/>
        </w:trPr>
        <w:tc>
          <w:tcPr>
            <w:tcW w:w="2256" w:type="dxa"/>
            <w:vAlign w:val="center"/>
          </w:tcPr>
          <w:p w14:paraId="42F6A3F5" w14:textId="2F9DA52D" w:rsidR="000E368D" w:rsidRDefault="000E368D" w:rsidP="00027C55">
            <w:pPr>
              <w:pStyle w:val="ListParagraph"/>
              <w:ind w:left="0"/>
              <w:contextualSpacing w:val="0"/>
              <w:jc w:val="center"/>
            </w:pPr>
            <w:r>
              <w:t>TC2</w:t>
            </w:r>
          </w:p>
        </w:tc>
        <w:tc>
          <w:tcPr>
            <w:tcW w:w="1963" w:type="dxa"/>
            <w:vAlign w:val="center"/>
          </w:tcPr>
          <w:p w14:paraId="0AFCD782" w14:textId="4721C837" w:rsidR="000E368D" w:rsidRDefault="000E368D" w:rsidP="00027C55">
            <w:pPr>
              <w:pStyle w:val="ListParagraph"/>
              <w:ind w:left="0"/>
              <w:contextualSpacing w:val="0"/>
              <w:jc w:val="center"/>
            </w:pPr>
            <w:r>
              <w:t>873.91</w:t>
            </w:r>
          </w:p>
        </w:tc>
        <w:tc>
          <w:tcPr>
            <w:tcW w:w="1716" w:type="dxa"/>
            <w:vAlign w:val="center"/>
          </w:tcPr>
          <w:p w14:paraId="20E4401D" w14:textId="760ACC54" w:rsidR="000E368D" w:rsidRDefault="000E368D" w:rsidP="00027C55">
            <w:pPr>
              <w:pStyle w:val="ListParagraph"/>
              <w:ind w:left="0"/>
              <w:contextualSpacing w:val="0"/>
              <w:jc w:val="center"/>
            </w:pPr>
            <w:r>
              <w:t>3</w:t>
            </w:r>
          </w:p>
        </w:tc>
        <w:tc>
          <w:tcPr>
            <w:tcW w:w="1716" w:type="dxa"/>
            <w:vAlign w:val="center"/>
          </w:tcPr>
          <w:p w14:paraId="6F7C609D" w14:textId="436427FE" w:rsidR="000E368D" w:rsidRDefault="000E368D" w:rsidP="00027C55">
            <w:pPr>
              <w:pStyle w:val="ListParagraph"/>
              <w:ind w:left="0"/>
              <w:contextualSpacing w:val="0"/>
              <w:jc w:val="center"/>
            </w:pPr>
            <w:r>
              <w:t>918.89</w:t>
            </w:r>
          </w:p>
        </w:tc>
        <w:tc>
          <w:tcPr>
            <w:tcW w:w="1716" w:type="dxa"/>
            <w:vAlign w:val="center"/>
          </w:tcPr>
          <w:p w14:paraId="1EB45AE9" w14:textId="745F2704" w:rsidR="000E368D" w:rsidRDefault="000E368D" w:rsidP="00027C55">
            <w:pPr>
              <w:pStyle w:val="ListParagraph"/>
              <w:ind w:left="0"/>
              <w:contextualSpacing w:val="0"/>
              <w:jc w:val="center"/>
            </w:pPr>
            <w:r>
              <w:t>6</w:t>
            </w:r>
          </w:p>
        </w:tc>
      </w:tr>
      <w:tr w:rsidR="000E368D" w14:paraId="37552AAF" w14:textId="08104CE7" w:rsidTr="00027C55">
        <w:trPr>
          <w:trHeight w:val="243"/>
        </w:trPr>
        <w:tc>
          <w:tcPr>
            <w:tcW w:w="2256" w:type="dxa"/>
            <w:vAlign w:val="center"/>
          </w:tcPr>
          <w:p w14:paraId="58814469" w14:textId="2BC62BBD" w:rsidR="000E368D" w:rsidRDefault="000E368D" w:rsidP="00027C55">
            <w:pPr>
              <w:pStyle w:val="ListParagraph"/>
              <w:ind w:left="0"/>
              <w:contextualSpacing w:val="0"/>
              <w:jc w:val="center"/>
            </w:pPr>
            <w:r>
              <w:t>SC1</w:t>
            </w:r>
          </w:p>
        </w:tc>
        <w:tc>
          <w:tcPr>
            <w:tcW w:w="1963" w:type="dxa"/>
            <w:vAlign w:val="center"/>
          </w:tcPr>
          <w:p w14:paraId="722A48EF" w14:textId="3FFE94EB" w:rsidR="000E368D" w:rsidRDefault="000E368D" w:rsidP="00027C55">
            <w:pPr>
              <w:pStyle w:val="ListParagraph"/>
              <w:ind w:left="0"/>
              <w:contextualSpacing w:val="0"/>
              <w:jc w:val="center"/>
            </w:pPr>
            <w:r>
              <w:t>117.24</w:t>
            </w:r>
          </w:p>
        </w:tc>
        <w:tc>
          <w:tcPr>
            <w:tcW w:w="1716" w:type="dxa"/>
            <w:vAlign w:val="center"/>
          </w:tcPr>
          <w:p w14:paraId="5B3CDC07" w14:textId="24A3C8C6" w:rsidR="000E368D" w:rsidRDefault="000E368D" w:rsidP="00027C55">
            <w:pPr>
              <w:pStyle w:val="ListParagraph"/>
              <w:ind w:left="0"/>
              <w:contextualSpacing w:val="0"/>
              <w:jc w:val="center"/>
            </w:pPr>
            <w:r>
              <w:t>3</w:t>
            </w:r>
          </w:p>
        </w:tc>
        <w:tc>
          <w:tcPr>
            <w:tcW w:w="1716" w:type="dxa"/>
            <w:vAlign w:val="center"/>
          </w:tcPr>
          <w:p w14:paraId="48D1E544" w14:textId="549BF0EC" w:rsidR="000E368D" w:rsidRDefault="000E368D" w:rsidP="00027C55">
            <w:pPr>
              <w:pStyle w:val="ListParagraph"/>
              <w:ind w:left="0"/>
              <w:contextualSpacing w:val="0"/>
              <w:jc w:val="center"/>
            </w:pPr>
            <w:r>
              <w:t>121.83</w:t>
            </w:r>
          </w:p>
        </w:tc>
        <w:tc>
          <w:tcPr>
            <w:tcW w:w="1716" w:type="dxa"/>
            <w:vAlign w:val="center"/>
          </w:tcPr>
          <w:p w14:paraId="7462EC7E" w14:textId="7D7678CE" w:rsidR="000E368D" w:rsidRDefault="000E368D" w:rsidP="00027C55">
            <w:pPr>
              <w:pStyle w:val="ListParagraph"/>
              <w:ind w:left="0"/>
              <w:contextualSpacing w:val="0"/>
              <w:jc w:val="center"/>
            </w:pPr>
            <w:r>
              <w:t>5</w:t>
            </w:r>
          </w:p>
        </w:tc>
      </w:tr>
      <w:tr w:rsidR="000E368D" w14:paraId="509A3A9C" w14:textId="12178EEB" w:rsidTr="00027C55">
        <w:trPr>
          <w:trHeight w:val="262"/>
        </w:trPr>
        <w:tc>
          <w:tcPr>
            <w:tcW w:w="2256" w:type="dxa"/>
            <w:vAlign w:val="center"/>
          </w:tcPr>
          <w:p w14:paraId="59535244" w14:textId="1970D356" w:rsidR="000E368D" w:rsidRDefault="000E368D" w:rsidP="00027C55">
            <w:pPr>
              <w:pStyle w:val="ListParagraph"/>
              <w:ind w:left="0"/>
              <w:contextualSpacing w:val="0"/>
              <w:jc w:val="center"/>
            </w:pPr>
            <w:r>
              <w:t>SC2</w:t>
            </w:r>
          </w:p>
        </w:tc>
        <w:tc>
          <w:tcPr>
            <w:tcW w:w="1963" w:type="dxa"/>
            <w:vAlign w:val="center"/>
          </w:tcPr>
          <w:p w14:paraId="6C87DA9C" w14:textId="5AA820E1" w:rsidR="000E368D" w:rsidRDefault="000E368D" w:rsidP="00027C55">
            <w:pPr>
              <w:pStyle w:val="ListParagraph"/>
              <w:ind w:left="0"/>
              <w:contextualSpacing w:val="0"/>
              <w:jc w:val="center"/>
            </w:pPr>
            <w:r>
              <w:t>118.14</w:t>
            </w:r>
          </w:p>
        </w:tc>
        <w:tc>
          <w:tcPr>
            <w:tcW w:w="1716" w:type="dxa"/>
            <w:vAlign w:val="center"/>
          </w:tcPr>
          <w:p w14:paraId="32DA7FB2" w14:textId="7F023399" w:rsidR="000E368D" w:rsidRDefault="000E368D" w:rsidP="00027C55">
            <w:pPr>
              <w:pStyle w:val="ListParagraph"/>
              <w:ind w:left="0"/>
              <w:contextualSpacing w:val="0"/>
              <w:jc w:val="center"/>
            </w:pPr>
            <w:r>
              <w:t>3</w:t>
            </w:r>
          </w:p>
        </w:tc>
        <w:tc>
          <w:tcPr>
            <w:tcW w:w="1716" w:type="dxa"/>
            <w:vAlign w:val="center"/>
          </w:tcPr>
          <w:p w14:paraId="03618E3C" w14:textId="051B23EA" w:rsidR="000E368D" w:rsidRDefault="000E368D" w:rsidP="00027C55">
            <w:pPr>
              <w:pStyle w:val="ListParagraph"/>
              <w:ind w:left="0"/>
              <w:contextualSpacing w:val="0"/>
              <w:jc w:val="center"/>
            </w:pPr>
            <w:r>
              <w:t>127.29</w:t>
            </w:r>
          </w:p>
        </w:tc>
        <w:tc>
          <w:tcPr>
            <w:tcW w:w="1716" w:type="dxa"/>
            <w:vAlign w:val="center"/>
          </w:tcPr>
          <w:p w14:paraId="2CD28BA3" w14:textId="7D3D7E7A" w:rsidR="000E368D" w:rsidRDefault="000E368D" w:rsidP="00027C55">
            <w:pPr>
              <w:pStyle w:val="ListParagraph"/>
              <w:ind w:left="0"/>
              <w:contextualSpacing w:val="0"/>
              <w:jc w:val="center"/>
            </w:pPr>
            <w:r>
              <w:t>6</w:t>
            </w:r>
          </w:p>
        </w:tc>
      </w:tr>
    </w:tbl>
    <w:p w14:paraId="708530DE" w14:textId="5C04B956" w:rsidR="008C6811" w:rsidRDefault="008C6811" w:rsidP="00027C55">
      <w:pPr>
        <w:pStyle w:val="ListParagraph"/>
        <w:spacing w:line="240" w:lineRule="auto"/>
        <w:ind w:left="1440"/>
        <w:contextualSpacing w:val="0"/>
      </w:pPr>
    </w:p>
    <w:p w14:paraId="5F53A965" w14:textId="77777777" w:rsidR="00027C55" w:rsidRDefault="008C6811" w:rsidP="00027C55">
      <w:pPr>
        <w:pStyle w:val="ListParagraph"/>
        <w:spacing w:line="240" w:lineRule="auto"/>
        <w:ind w:left="1440"/>
        <w:contextualSpacing w:val="0"/>
      </w:pPr>
      <w:r>
        <w:lastRenderedPageBreak/>
        <w:t xml:space="preserve">It was observed that the lowest values for each test material came from the same laboratory, laboratory 3. All of these values, the minimum and maximum, were tested against the critical values using the equations listed in ISO 5725-2 1994, section 7.3.4.1. </w:t>
      </w:r>
    </w:p>
    <w:p w14:paraId="172E2CEF" w14:textId="5AF40AEA" w:rsidR="008C6811" w:rsidRPr="00027C55" w:rsidRDefault="008C6811" w:rsidP="00027C55">
      <w:pPr>
        <w:spacing w:line="240" w:lineRule="auto"/>
      </w:pPr>
      <w:r>
        <w:br/>
      </w:r>
      <w:r w:rsidR="00027C55" w:rsidRPr="00027C55">
        <w:rPr>
          <w:b/>
        </w:rPr>
        <w:t>Table 9. Results from Grubbs Statistical analysis</w:t>
      </w:r>
    </w:p>
    <w:tbl>
      <w:tblPr>
        <w:tblStyle w:val="TableGrid"/>
        <w:tblW w:w="9446" w:type="dxa"/>
        <w:tblLook w:val="04A0" w:firstRow="1" w:lastRow="0" w:firstColumn="1" w:lastColumn="0" w:noHBand="0" w:noVBand="1"/>
      </w:tblPr>
      <w:tblGrid>
        <w:gridCol w:w="1958"/>
        <w:gridCol w:w="1882"/>
        <w:gridCol w:w="1820"/>
        <w:gridCol w:w="1904"/>
        <w:gridCol w:w="1882"/>
      </w:tblGrid>
      <w:tr w:rsidR="00C86B4C" w14:paraId="5656B735" w14:textId="77777777" w:rsidTr="00027C55">
        <w:trPr>
          <w:trHeight w:val="255"/>
        </w:trPr>
        <w:tc>
          <w:tcPr>
            <w:tcW w:w="1958" w:type="dxa"/>
            <w:vAlign w:val="center"/>
          </w:tcPr>
          <w:p w14:paraId="396BC20E" w14:textId="18320DBB" w:rsidR="00C86B4C" w:rsidRDefault="00C86B4C" w:rsidP="00027C55">
            <w:pPr>
              <w:pStyle w:val="ListParagraph"/>
              <w:ind w:left="0"/>
              <w:contextualSpacing w:val="0"/>
              <w:jc w:val="center"/>
            </w:pPr>
            <w:r>
              <w:t>Upper 1%</w:t>
            </w:r>
          </w:p>
        </w:tc>
        <w:tc>
          <w:tcPr>
            <w:tcW w:w="1882" w:type="dxa"/>
            <w:vAlign w:val="center"/>
          </w:tcPr>
          <w:p w14:paraId="76006BA6" w14:textId="49AAC88E" w:rsidR="00C86B4C" w:rsidRDefault="00C86B4C" w:rsidP="00027C55">
            <w:pPr>
              <w:pStyle w:val="ListParagraph"/>
              <w:ind w:left="0"/>
              <w:contextualSpacing w:val="0"/>
              <w:jc w:val="center"/>
            </w:pPr>
            <w:r>
              <w:t>2.274</w:t>
            </w:r>
          </w:p>
        </w:tc>
        <w:tc>
          <w:tcPr>
            <w:tcW w:w="1820" w:type="dxa"/>
            <w:shd w:val="clear" w:color="auto" w:fill="A6A6A6" w:themeFill="background1" w:themeFillShade="A6"/>
            <w:vAlign w:val="center"/>
          </w:tcPr>
          <w:p w14:paraId="092EB3F9" w14:textId="77777777" w:rsidR="00C86B4C" w:rsidRDefault="00C86B4C" w:rsidP="00027C55">
            <w:pPr>
              <w:pStyle w:val="ListParagraph"/>
              <w:ind w:left="0"/>
              <w:contextualSpacing w:val="0"/>
              <w:jc w:val="center"/>
            </w:pPr>
          </w:p>
        </w:tc>
        <w:tc>
          <w:tcPr>
            <w:tcW w:w="1904" w:type="dxa"/>
            <w:vAlign w:val="center"/>
          </w:tcPr>
          <w:p w14:paraId="5FBB03E3" w14:textId="5C6178CE" w:rsidR="00C86B4C" w:rsidRDefault="00C86B4C" w:rsidP="00027C55">
            <w:pPr>
              <w:pStyle w:val="ListParagraph"/>
              <w:ind w:left="0"/>
              <w:contextualSpacing w:val="0"/>
              <w:jc w:val="center"/>
            </w:pPr>
            <w:r>
              <w:t>Upper 5%</w:t>
            </w:r>
          </w:p>
        </w:tc>
        <w:tc>
          <w:tcPr>
            <w:tcW w:w="1882" w:type="dxa"/>
            <w:vAlign w:val="center"/>
          </w:tcPr>
          <w:p w14:paraId="249110A8" w14:textId="11F82F32" w:rsidR="00C86B4C" w:rsidRDefault="00C86B4C" w:rsidP="00027C55">
            <w:pPr>
              <w:pStyle w:val="ListParagraph"/>
              <w:ind w:left="0"/>
              <w:contextualSpacing w:val="0"/>
              <w:jc w:val="center"/>
            </w:pPr>
            <w:r>
              <w:t>2.126</w:t>
            </w:r>
          </w:p>
        </w:tc>
      </w:tr>
      <w:tr w:rsidR="00C86B4C" w14:paraId="13F27599" w14:textId="77777777" w:rsidTr="00027C55">
        <w:trPr>
          <w:trHeight w:val="255"/>
        </w:trPr>
        <w:tc>
          <w:tcPr>
            <w:tcW w:w="1958" w:type="dxa"/>
            <w:shd w:val="clear" w:color="auto" w:fill="A6A6A6" w:themeFill="background1" w:themeFillShade="A6"/>
            <w:vAlign w:val="center"/>
          </w:tcPr>
          <w:p w14:paraId="57BF5048" w14:textId="77777777" w:rsidR="00C86B4C" w:rsidRDefault="00C86B4C" w:rsidP="00027C55">
            <w:pPr>
              <w:pStyle w:val="ListParagraph"/>
              <w:ind w:left="0"/>
              <w:contextualSpacing w:val="0"/>
              <w:jc w:val="center"/>
            </w:pPr>
          </w:p>
        </w:tc>
        <w:tc>
          <w:tcPr>
            <w:tcW w:w="1882" w:type="dxa"/>
            <w:vAlign w:val="center"/>
          </w:tcPr>
          <w:p w14:paraId="6177C6CD" w14:textId="3AB5183F" w:rsidR="00C86B4C" w:rsidRDefault="00C86B4C" w:rsidP="00027C55">
            <w:pPr>
              <w:pStyle w:val="ListParagraph"/>
              <w:ind w:left="0"/>
              <w:contextualSpacing w:val="0"/>
              <w:jc w:val="center"/>
            </w:pPr>
            <w:r>
              <w:t>TC1</w:t>
            </w:r>
          </w:p>
        </w:tc>
        <w:tc>
          <w:tcPr>
            <w:tcW w:w="1820" w:type="dxa"/>
            <w:vAlign w:val="center"/>
          </w:tcPr>
          <w:p w14:paraId="4B128ED9" w14:textId="37994B1F" w:rsidR="00C86B4C" w:rsidRDefault="00C86B4C" w:rsidP="00027C55">
            <w:pPr>
              <w:pStyle w:val="ListParagraph"/>
              <w:ind w:left="0"/>
              <w:contextualSpacing w:val="0"/>
              <w:jc w:val="center"/>
            </w:pPr>
            <w:r>
              <w:t>TC2</w:t>
            </w:r>
          </w:p>
        </w:tc>
        <w:tc>
          <w:tcPr>
            <w:tcW w:w="1904" w:type="dxa"/>
            <w:vAlign w:val="center"/>
          </w:tcPr>
          <w:p w14:paraId="21FEF5A6" w14:textId="7217D82C" w:rsidR="00C86B4C" w:rsidRDefault="00C86B4C" w:rsidP="00027C55">
            <w:pPr>
              <w:pStyle w:val="ListParagraph"/>
              <w:ind w:left="0"/>
              <w:contextualSpacing w:val="0"/>
              <w:jc w:val="center"/>
            </w:pPr>
            <w:r>
              <w:t>SC1</w:t>
            </w:r>
          </w:p>
        </w:tc>
        <w:tc>
          <w:tcPr>
            <w:tcW w:w="1882" w:type="dxa"/>
            <w:vAlign w:val="center"/>
          </w:tcPr>
          <w:p w14:paraId="4D229A79" w14:textId="3B59940A" w:rsidR="00C86B4C" w:rsidRDefault="00C86B4C" w:rsidP="00027C55">
            <w:pPr>
              <w:pStyle w:val="ListParagraph"/>
              <w:ind w:left="0"/>
              <w:contextualSpacing w:val="0"/>
              <w:jc w:val="center"/>
            </w:pPr>
            <w:r>
              <w:t>SC2</w:t>
            </w:r>
          </w:p>
        </w:tc>
      </w:tr>
      <w:tr w:rsidR="00C86B4C" w14:paraId="08308578" w14:textId="77777777" w:rsidTr="00027C55">
        <w:trPr>
          <w:trHeight w:val="512"/>
        </w:trPr>
        <w:tc>
          <w:tcPr>
            <w:tcW w:w="1958" w:type="dxa"/>
            <w:vAlign w:val="center"/>
          </w:tcPr>
          <w:p w14:paraId="579632EA" w14:textId="38830AB3" w:rsidR="00C86B4C" w:rsidRDefault="00C86B4C" w:rsidP="00027C55">
            <w:pPr>
              <w:pStyle w:val="ListParagraph"/>
              <w:ind w:left="0"/>
              <w:contextualSpacing w:val="0"/>
              <w:jc w:val="center"/>
            </w:pPr>
            <w:r>
              <w:t>Lowest Value</w:t>
            </w:r>
          </w:p>
        </w:tc>
        <w:tc>
          <w:tcPr>
            <w:tcW w:w="1882" w:type="dxa"/>
            <w:vAlign w:val="center"/>
          </w:tcPr>
          <w:p w14:paraId="382C2E06" w14:textId="61B9FBAF" w:rsidR="00C86B4C" w:rsidRDefault="00C86B4C" w:rsidP="00027C55">
            <w:pPr>
              <w:pStyle w:val="ListParagraph"/>
              <w:ind w:left="0"/>
              <w:contextualSpacing w:val="0"/>
              <w:jc w:val="center"/>
            </w:pPr>
            <w:r>
              <w:t>875.54</w:t>
            </w:r>
          </w:p>
        </w:tc>
        <w:tc>
          <w:tcPr>
            <w:tcW w:w="1820" w:type="dxa"/>
            <w:vAlign w:val="center"/>
          </w:tcPr>
          <w:p w14:paraId="11EE6F0E" w14:textId="506FAE74" w:rsidR="00C86B4C" w:rsidRDefault="00C86B4C" w:rsidP="00027C55">
            <w:pPr>
              <w:pStyle w:val="ListParagraph"/>
              <w:ind w:left="0"/>
              <w:contextualSpacing w:val="0"/>
              <w:jc w:val="center"/>
            </w:pPr>
            <w:r>
              <w:t>873.91</w:t>
            </w:r>
          </w:p>
        </w:tc>
        <w:tc>
          <w:tcPr>
            <w:tcW w:w="1904" w:type="dxa"/>
            <w:vAlign w:val="center"/>
          </w:tcPr>
          <w:p w14:paraId="03271B85" w14:textId="5690F3A2" w:rsidR="00C86B4C" w:rsidRDefault="00C86B4C" w:rsidP="00027C55">
            <w:pPr>
              <w:pStyle w:val="ListParagraph"/>
              <w:ind w:left="0"/>
              <w:contextualSpacing w:val="0"/>
              <w:jc w:val="center"/>
            </w:pPr>
            <w:r>
              <w:t>117.24</w:t>
            </w:r>
          </w:p>
        </w:tc>
        <w:tc>
          <w:tcPr>
            <w:tcW w:w="1882" w:type="dxa"/>
            <w:vAlign w:val="center"/>
          </w:tcPr>
          <w:p w14:paraId="0E576FF9" w14:textId="76055FA5" w:rsidR="00C86B4C" w:rsidRDefault="00C86B4C" w:rsidP="00027C55">
            <w:pPr>
              <w:pStyle w:val="ListParagraph"/>
              <w:ind w:left="0"/>
              <w:contextualSpacing w:val="0"/>
              <w:jc w:val="center"/>
            </w:pPr>
            <w:r>
              <w:t>118.14</w:t>
            </w:r>
          </w:p>
        </w:tc>
      </w:tr>
      <w:tr w:rsidR="00C86B4C" w14:paraId="1F31CF3C" w14:textId="77777777" w:rsidTr="00027C55">
        <w:trPr>
          <w:trHeight w:val="787"/>
        </w:trPr>
        <w:tc>
          <w:tcPr>
            <w:tcW w:w="1958" w:type="dxa"/>
            <w:vAlign w:val="center"/>
          </w:tcPr>
          <w:p w14:paraId="487D0DA2" w14:textId="512F19E0" w:rsidR="00C86B4C" w:rsidRDefault="00C86B4C" w:rsidP="00027C55">
            <w:pPr>
              <w:pStyle w:val="ListParagraph"/>
              <w:ind w:left="0"/>
              <w:contextualSpacing w:val="0"/>
              <w:jc w:val="center"/>
            </w:pPr>
            <w:r>
              <w:t>Grubbs Statistic – lower value</w:t>
            </w:r>
          </w:p>
        </w:tc>
        <w:tc>
          <w:tcPr>
            <w:tcW w:w="1882" w:type="dxa"/>
            <w:vAlign w:val="center"/>
          </w:tcPr>
          <w:p w14:paraId="0080CCCF" w14:textId="56BE28B3" w:rsidR="00C86B4C" w:rsidRDefault="00C86B4C" w:rsidP="00027C55">
            <w:pPr>
              <w:pStyle w:val="ListParagraph"/>
              <w:ind w:left="0"/>
              <w:contextualSpacing w:val="0"/>
              <w:jc w:val="center"/>
            </w:pPr>
            <w:r>
              <w:t>2.133*</w:t>
            </w:r>
          </w:p>
        </w:tc>
        <w:tc>
          <w:tcPr>
            <w:tcW w:w="1820" w:type="dxa"/>
            <w:vAlign w:val="center"/>
          </w:tcPr>
          <w:p w14:paraId="683DC337" w14:textId="340EADA6" w:rsidR="00C86B4C" w:rsidRDefault="00C86B4C" w:rsidP="00027C55">
            <w:pPr>
              <w:pStyle w:val="ListParagraph"/>
              <w:ind w:left="0"/>
              <w:contextualSpacing w:val="0"/>
              <w:jc w:val="center"/>
            </w:pPr>
            <w:r>
              <w:t>2.293**</w:t>
            </w:r>
          </w:p>
        </w:tc>
        <w:tc>
          <w:tcPr>
            <w:tcW w:w="1904" w:type="dxa"/>
            <w:vAlign w:val="center"/>
          </w:tcPr>
          <w:p w14:paraId="247700A8" w14:textId="32287E77" w:rsidR="00C86B4C" w:rsidRDefault="00C86B4C" w:rsidP="00027C55">
            <w:pPr>
              <w:pStyle w:val="ListParagraph"/>
              <w:ind w:left="0"/>
              <w:contextualSpacing w:val="0"/>
              <w:jc w:val="center"/>
            </w:pPr>
            <w:r>
              <w:t>2.262*</w:t>
            </w:r>
          </w:p>
        </w:tc>
        <w:tc>
          <w:tcPr>
            <w:tcW w:w="1882" w:type="dxa"/>
            <w:vAlign w:val="center"/>
          </w:tcPr>
          <w:p w14:paraId="0460ECA6" w14:textId="4A033C1A" w:rsidR="00C86B4C" w:rsidRDefault="00C86B4C" w:rsidP="00027C55">
            <w:pPr>
              <w:pStyle w:val="ListParagraph"/>
              <w:ind w:left="0"/>
              <w:contextualSpacing w:val="0"/>
              <w:jc w:val="center"/>
            </w:pPr>
            <w:r>
              <w:t>2.706**</w:t>
            </w:r>
          </w:p>
        </w:tc>
      </w:tr>
      <w:tr w:rsidR="00C86B4C" w14:paraId="6F2FD2ED" w14:textId="77777777" w:rsidTr="00027C55">
        <w:trPr>
          <w:trHeight w:val="255"/>
        </w:trPr>
        <w:tc>
          <w:tcPr>
            <w:tcW w:w="1958" w:type="dxa"/>
            <w:shd w:val="clear" w:color="auto" w:fill="A6A6A6" w:themeFill="background1" w:themeFillShade="A6"/>
            <w:vAlign w:val="center"/>
          </w:tcPr>
          <w:p w14:paraId="54E7EEFD" w14:textId="77777777" w:rsidR="00C86B4C" w:rsidRDefault="00C86B4C" w:rsidP="00027C55">
            <w:pPr>
              <w:pStyle w:val="ListParagraph"/>
              <w:ind w:left="0"/>
              <w:contextualSpacing w:val="0"/>
              <w:jc w:val="center"/>
            </w:pPr>
          </w:p>
        </w:tc>
        <w:tc>
          <w:tcPr>
            <w:tcW w:w="1882" w:type="dxa"/>
            <w:shd w:val="clear" w:color="auto" w:fill="A6A6A6" w:themeFill="background1" w:themeFillShade="A6"/>
            <w:vAlign w:val="center"/>
          </w:tcPr>
          <w:p w14:paraId="60C8309B" w14:textId="77777777" w:rsidR="00C86B4C" w:rsidRDefault="00C86B4C" w:rsidP="00027C55">
            <w:pPr>
              <w:pStyle w:val="ListParagraph"/>
              <w:ind w:left="0"/>
              <w:contextualSpacing w:val="0"/>
              <w:jc w:val="center"/>
            </w:pPr>
          </w:p>
        </w:tc>
        <w:tc>
          <w:tcPr>
            <w:tcW w:w="1820" w:type="dxa"/>
            <w:shd w:val="clear" w:color="auto" w:fill="A6A6A6" w:themeFill="background1" w:themeFillShade="A6"/>
            <w:vAlign w:val="center"/>
          </w:tcPr>
          <w:p w14:paraId="7AFD9C32" w14:textId="77777777" w:rsidR="00C86B4C" w:rsidRDefault="00C86B4C" w:rsidP="00027C55">
            <w:pPr>
              <w:pStyle w:val="ListParagraph"/>
              <w:ind w:left="0"/>
              <w:contextualSpacing w:val="0"/>
              <w:jc w:val="center"/>
            </w:pPr>
          </w:p>
        </w:tc>
        <w:tc>
          <w:tcPr>
            <w:tcW w:w="1904" w:type="dxa"/>
            <w:shd w:val="clear" w:color="auto" w:fill="A6A6A6" w:themeFill="background1" w:themeFillShade="A6"/>
            <w:vAlign w:val="center"/>
          </w:tcPr>
          <w:p w14:paraId="6E5E2DF6" w14:textId="77777777" w:rsidR="00C86B4C" w:rsidRDefault="00C86B4C" w:rsidP="00027C55">
            <w:pPr>
              <w:pStyle w:val="ListParagraph"/>
              <w:ind w:left="0"/>
              <w:contextualSpacing w:val="0"/>
              <w:jc w:val="center"/>
            </w:pPr>
          </w:p>
        </w:tc>
        <w:tc>
          <w:tcPr>
            <w:tcW w:w="1882" w:type="dxa"/>
            <w:shd w:val="clear" w:color="auto" w:fill="A6A6A6" w:themeFill="background1" w:themeFillShade="A6"/>
            <w:vAlign w:val="center"/>
          </w:tcPr>
          <w:p w14:paraId="2E1623B0" w14:textId="77777777" w:rsidR="00C86B4C" w:rsidRDefault="00C86B4C" w:rsidP="00027C55">
            <w:pPr>
              <w:pStyle w:val="ListParagraph"/>
              <w:ind w:left="0"/>
              <w:contextualSpacing w:val="0"/>
              <w:jc w:val="center"/>
            </w:pPr>
          </w:p>
        </w:tc>
      </w:tr>
      <w:tr w:rsidR="00C86B4C" w14:paraId="3B8F4A9C" w14:textId="77777777" w:rsidTr="00027C55">
        <w:trPr>
          <w:trHeight w:val="512"/>
        </w:trPr>
        <w:tc>
          <w:tcPr>
            <w:tcW w:w="1958" w:type="dxa"/>
            <w:vAlign w:val="center"/>
          </w:tcPr>
          <w:p w14:paraId="18BBD33F" w14:textId="609DFAD7" w:rsidR="00C86B4C" w:rsidRDefault="00C86B4C" w:rsidP="00027C55">
            <w:pPr>
              <w:pStyle w:val="ListParagraph"/>
              <w:ind w:left="0"/>
              <w:contextualSpacing w:val="0"/>
              <w:jc w:val="center"/>
            </w:pPr>
            <w:r>
              <w:t>Highest value</w:t>
            </w:r>
          </w:p>
        </w:tc>
        <w:tc>
          <w:tcPr>
            <w:tcW w:w="1882" w:type="dxa"/>
            <w:vAlign w:val="center"/>
          </w:tcPr>
          <w:p w14:paraId="78A3E92E" w14:textId="0AD9003B" w:rsidR="00C86B4C" w:rsidRDefault="00C86B4C" w:rsidP="00027C55">
            <w:pPr>
              <w:pStyle w:val="ListParagraph"/>
              <w:ind w:left="0"/>
              <w:contextualSpacing w:val="0"/>
              <w:jc w:val="center"/>
            </w:pPr>
            <w:r>
              <w:t>916.69</w:t>
            </w:r>
          </w:p>
        </w:tc>
        <w:tc>
          <w:tcPr>
            <w:tcW w:w="1820" w:type="dxa"/>
            <w:vAlign w:val="center"/>
          </w:tcPr>
          <w:p w14:paraId="43358CFC" w14:textId="067E4215" w:rsidR="00C86B4C" w:rsidRDefault="00C86B4C" w:rsidP="00027C55">
            <w:pPr>
              <w:pStyle w:val="ListParagraph"/>
              <w:ind w:left="0"/>
              <w:contextualSpacing w:val="0"/>
              <w:jc w:val="center"/>
            </w:pPr>
            <w:r>
              <w:t>918.89</w:t>
            </w:r>
          </w:p>
        </w:tc>
        <w:tc>
          <w:tcPr>
            <w:tcW w:w="1904" w:type="dxa"/>
            <w:vAlign w:val="center"/>
          </w:tcPr>
          <w:p w14:paraId="786E8260" w14:textId="22DB329B" w:rsidR="00C86B4C" w:rsidRDefault="00C86B4C" w:rsidP="00027C55">
            <w:pPr>
              <w:pStyle w:val="ListParagraph"/>
              <w:ind w:left="0"/>
              <w:contextualSpacing w:val="0"/>
              <w:jc w:val="center"/>
            </w:pPr>
            <w:r>
              <w:t>121.83</w:t>
            </w:r>
          </w:p>
        </w:tc>
        <w:tc>
          <w:tcPr>
            <w:tcW w:w="1882" w:type="dxa"/>
            <w:vAlign w:val="center"/>
          </w:tcPr>
          <w:p w14:paraId="428C8D1E" w14:textId="6B43666A" w:rsidR="00C86B4C" w:rsidRDefault="00C86B4C" w:rsidP="00027C55">
            <w:pPr>
              <w:pStyle w:val="ListParagraph"/>
              <w:ind w:left="0"/>
              <w:contextualSpacing w:val="0"/>
              <w:jc w:val="center"/>
            </w:pPr>
            <w:r>
              <w:t>127.29</w:t>
            </w:r>
          </w:p>
        </w:tc>
      </w:tr>
      <w:tr w:rsidR="00C86B4C" w14:paraId="7C43C018" w14:textId="77777777" w:rsidTr="00027C55">
        <w:trPr>
          <w:trHeight w:val="768"/>
        </w:trPr>
        <w:tc>
          <w:tcPr>
            <w:tcW w:w="1958" w:type="dxa"/>
            <w:vAlign w:val="center"/>
          </w:tcPr>
          <w:p w14:paraId="032E0596" w14:textId="68820638" w:rsidR="00C86B4C" w:rsidRDefault="00C86B4C" w:rsidP="00027C55">
            <w:pPr>
              <w:pStyle w:val="ListParagraph"/>
              <w:ind w:left="0"/>
              <w:contextualSpacing w:val="0"/>
              <w:jc w:val="center"/>
            </w:pPr>
            <w:r>
              <w:t>Grubbs Statistic – higher value</w:t>
            </w:r>
          </w:p>
        </w:tc>
        <w:tc>
          <w:tcPr>
            <w:tcW w:w="1882" w:type="dxa"/>
            <w:vAlign w:val="center"/>
          </w:tcPr>
          <w:p w14:paraId="179906D7" w14:textId="5C31E059" w:rsidR="00C86B4C" w:rsidRDefault="00C86B4C" w:rsidP="00027C55">
            <w:pPr>
              <w:pStyle w:val="ListParagraph"/>
              <w:ind w:left="0"/>
              <w:contextualSpacing w:val="0"/>
              <w:jc w:val="center"/>
            </w:pPr>
            <w:r>
              <w:t>1.114</w:t>
            </w:r>
          </w:p>
        </w:tc>
        <w:tc>
          <w:tcPr>
            <w:tcW w:w="1820" w:type="dxa"/>
            <w:vAlign w:val="center"/>
          </w:tcPr>
          <w:p w14:paraId="64A81430" w14:textId="100BC7A2" w:rsidR="00C86B4C" w:rsidRDefault="00C86B4C" w:rsidP="00027C55">
            <w:pPr>
              <w:pStyle w:val="ListParagraph"/>
              <w:ind w:left="0"/>
              <w:contextualSpacing w:val="0"/>
              <w:jc w:val="center"/>
            </w:pPr>
            <w:r>
              <w:t>0.827</w:t>
            </w:r>
          </w:p>
        </w:tc>
        <w:tc>
          <w:tcPr>
            <w:tcW w:w="1904" w:type="dxa"/>
            <w:vAlign w:val="center"/>
          </w:tcPr>
          <w:p w14:paraId="1F1B5B1E" w14:textId="05F452D8" w:rsidR="00C86B4C" w:rsidRDefault="00C86B4C" w:rsidP="00027C55">
            <w:pPr>
              <w:pStyle w:val="ListParagraph"/>
              <w:ind w:left="0"/>
              <w:contextualSpacing w:val="0"/>
              <w:jc w:val="center"/>
            </w:pPr>
            <w:r>
              <w:t>0.902</w:t>
            </w:r>
          </w:p>
        </w:tc>
        <w:tc>
          <w:tcPr>
            <w:tcW w:w="1882" w:type="dxa"/>
            <w:vAlign w:val="center"/>
          </w:tcPr>
          <w:p w14:paraId="77835407" w14:textId="440A35C9" w:rsidR="00C86B4C" w:rsidRDefault="00C86B4C" w:rsidP="00027C55">
            <w:pPr>
              <w:pStyle w:val="ListParagraph"/>
              <w:ind w:left="0"/>
              <w:contextualSpacing w:val="0"/>
              <w:jc w:val="center"/>
            </w:pPr>
            <w:r>
              <w:t>0.561</w:t>
            </w:r>
          </w:p>
        </w:tc>
      </w:tr>
    </w:tbl>
    <w:p w14:paraId="7A80B22F" w14:textId="05023385" w:rsidR="0077317B" w:rsidRDefault="00C86B4C" w:rsidP="00027C55">
      <w:pPr>
        <w:pStyle w:val="ListParagraph"/>
        <w:spacing w:line="240" w:lineRule="auto"/>
        <w:ind w:left="1440"/>
        <w:contextualSpacing w:val="0"/>
        <w:rPr>
          <w:b/>
        </w:rPr>
      </w:pPr>
      <w:r>
        <w:t>*Straggler</w:t>
      </w:r>
      <w:r>
        <w:br/>
        <w:t>**Outlier</w:t>
      </w:r>
      <w:r>
        <w:br/>
      </w:r>
      <w:r>
        <w:br/>
        <w:t xml:space="preserve">Grubbs statistic values were compared to the upper 1% and 5% values. If the Grubbs statistic was </w:t>
      </w:r>
      <w:r>
        <w:rPr>
          <w:u w:val="single"/>
        </w:rPr>
        <w:t>&lt;</w:t>
      </w:r>
      <w:r>
        <w:t xml:space="preserve"> 5% critical value, the result in question </w:t>
      </w:r>
      <w:r w:rsidR="00F023D0">
        <w:t>was</w:t>
      </w:r>
      <w:r>
        <w:t xml:space="preserve"> accepted. If the statistic was </w:t>
      </w:r>
      <w:r>
        <w:rPr>
          <w:u w:val="single"/>
        </w:rPr>
        <w:t>&gt;</w:t>
      </w:r>
      <w:r>
        <w:t xml:space="preserve"> 5% critical value and </w:t>
      </w:r>
      <w:r>
        <w:rPr>
          <w:u w:val="single"/>
        </w:rPr>
        <w:t>&lt;</w:t>
      </w:r>
      <w:r>
        <w:t xml:space="preserve"> 1% critical value, then the result in question </w:t>
      </w:r>
      <w:r w:rsidR="00F023D0">
        <w:t>was</w:t>
      </w:r>
      <w:r>
        <w:t xml:space="preserve"> considered a straggler. If the statistic was &gt; 1% critical value, the result in question </w:t>
      </w:r>
      <w:r w:rsidR="00F023D0">
        <w:t>was</w:t>
      </w:r>
      <w:r>
        <w:t xml:space="preserve"> considered an outlier. </w:t>
      </w:r>
      <w:r>
        <w:br/>
      </w:r>
      <w:r>
        <w:br/>
        <w:t xml:space="preserve">Based upon this analysis, every minimum result was classified as either an outlier or a straggler while every maximum value of the data set was accepted. One commonality between all of the minimum values is that they all came from the same laboratory. All of the chromatograms and submitted data was </w:t>
      </w:r>
      <w:r w:rsidR="00F023D0">
        <w:t xml:space="preserve">examined </w:t>
      </w:r>
      <w:r>
        <w:t>to look for any deviations, or signs that the methodology may have been performed incorrectly but there was no evidence to support this.</w:t>
      </w:r>
      <w:r w:rsidR="00560308">
        <w:t xml:space="preserve"> The only significant observation is the laboratory utilized a C18 column in lieu of a C8 column as specified in the method.</w:t>
      </w:r>
      <w:r>
        <w:br/>
      </w:r>
      <w:r>
        <w:br/>
        <w:t xml:space="preserve">Without any way to be confident enough to exclude laboratory 3 completely, statistical analysis was performed with stragglers included and outliers removed. </w:t>
      </w:r>
      <w:r w:rsidR="0077317B">
        <w:br/>
      </w:r>
    </w:p>
    <w:p w14:paraId="407F366E" w14:textId="6B57EDE1" w:rsidR="00560308" w:rsidRDefault="00560308" w:rsidP="00027C55">
      <w:pPr>
        <w:pStyle w:val="ListParagraph"/>
        <w:spacing w:line="240" w:lineRule="auto"/>
        <w:ind w:left="1440"/>
        <w:contextualSpacing w:val="0"/>
        <w:rPr>
          <w:b/>
        </w:rPr>
      </w:pPr>
    </w:p>
    <w:p w14:paraId="274DBB5D" w14:textId="6C19A48B" w:rsidR="00560308" w:rsidRDefault="00560308" w:rsidP="00027C55">
      <w:pPr>
        <w:pStyle w:val="ListParagraph"/>
        <w:spacing w:line="240" w:lineRule="auto"/>
        <w:ind w:left="1440"/>
        <w:contextualSpacing w:val="0"/>
        <w:rPr>
          <w:b/>
        </w:rPr>
      </w:pPr>
    </w:p>
    <w:p w14:paraId="2ECA4675" w14:textId="20FDC7F4" w:rsidR="00560308" w:rsidRDefault="00560308" w:rsidP="00027C55">
      <w:pPr>
        <w:pStyle w:val="ListParagraph"/>
        <w:spacing w:line="240" w:lineRule="auto"/>
        <w:ind w:left="1440"/>
        <w:contextualSpacing w:val="0"/>
        <w:rPr>
          <w:b/>
        </w:rPr>
      </w:pPr>
    </w:p>
    <w:p w14:paraId="42ECA020" w14:textId="0AC7C638" w:rsidR="00560308" w:rsidRDefault="00560308" w:rsidP="00027C55">
      <w:pPr>
        <w:pStyle w:val="ListParagraph"/>
        <w:spacing w:line="240" w:lineRule="auto"/>
        <w:ind w:left="1440"/>
        <w:contextualSpacing w:val="0"/>
        <w:rPr>
          <w:b/>
        </w:rPr>
      </w:pPr>
    </w:p>
    <w:p w14:paraId="2D0BF69C" w14:textId="77777777" w:rsidR="00560308" w:rsidRPr="0077317B" w:rsidRDefault="00560308" w:rsidP="00027C55">
      <w:pPr>
        <w:pStyle w:val="ListParagraph"/>
        <w:spacing w:line="240" w:lineRule="auto"/>
        <w:ind w:left="1440"/>
        <w:contextualSpacing w:val="0"/>
        <w:rPr>
          <w:b/>
        </w:rPr>
      </w:pPr>
    </w:p>
    <w:p w14:paraId="14799426" w14:textId="67642D65" w:rsidR="00792D76" w:rsidRDefault="00F023D0" w:rsidP="00027C55">
      <w:pPr>
        <w:pStyle w:val="ListParagraph"/>
        <w:numPr>
          <w:ilvl w:val="1"/>
          <w:numId w:val="1"/>
        </w:numPr>
        <w:spacing w:line="240" w:lineRule="auto"/>
        <w:contextualSpacing w:val="0"/>
      </w:pPr>
      <w:r>
        <w:rPr>
          <w:b/>
        </w:rPr>
        <w:lastRenderedPageBreak/>
        <w:t xml:space="preserve">Determine the </w:t>
      </w:r>
      <w:r w:rsidR="00792D76">
        <w:rPr>
          <w:b/>
        </w:rPr>
        <w:t>R</w:t>
      </w:r>
      <w:r>
        <w:rPr>
          <w:b/>
        </w:rPr>
        <w:t>epeatability</w:t>
      </w:r>
      <w:r w:rsidR="00447454">
        <w:rPr>
          <w:b/>
        </w:rPr>
        <w:br/>
      </w:r>
      <w:r w:rsidR="00447454">
        <w:rPr>
          <w:b/>
        </w:rPr>
        <w:br/>
      </w:r>
      <w:proofErr w:type="spellStart"/>
      <w:r w:rsidR="00027BAE">
        <w:t>Repeatability</w:t>
      </w:r>
      <w:proofErr w:type="spellEnd"/>
      <w:r w:rsidR="00027BAE">
        <w:t xml:space="preserve"> was determined using the average results for each lab for each batch of material. Analysis was performed per ISO 5725-2 1994 section 7.4.5.1. Based o</w:t>
      </w:r>
      <w:r w:rsidR="00613AAE">
        <w:t>n</w:t>
      </w:r>
      <w:r w:rsidR="00027BAE">
        <w:t xml:space="preserve"> the results from the Grubbs’ test, Lab 3 for TC2 and SC2 was not included in the statistical analysis as </w:t>
      </w:r>
      <w:r w:rsidR="00792D76">
        <w:t xml:space="preserve">these values were considered outliers. </w:t>
      </w:r>
      <w:r w:rsidR="00017A50">
        <w:t>Repeatability was determined as repeatability variance * 2.8.</w:t>
      </w:r>
    </w:p>
    <w:p w14:paraId="092E6D36" w14:textId="2E189E46" w:rsidR="00027C55" w:rsidRDefault="00027C55" w:rsidP="00027C55">
      <w:pPr>
        <w:spacing w:line="240" w:lineRule="auto"/>
      </w:pPr>
      <w:r w:rsidRPr="00027C55">
        <w:rPr>
          <w:b/>
        </w:rPr>
        <w:t>Table 10. Repeatability Data</w:t>
      </w:r>
    </w:p>
    <w:tbl>
      <w:tblPr>
        <w:tblStyle w:val="TableGrid"/>
        <w:tblW w:w="0" w:type="auto"/>
        <w:tblLook w:val="04A0" w:firstRow="1" w:lastRow="0" w:firstColumn="1" w:lastColumn="0" w:noHBand="0" w:noVBand="1"/>
      </w:tblPr>
      <w:tblGrid>
        <w:gridCol w:w="2408"/>
        <w:gridCol w:w="1707"/>
        <w:gridCol w:w="1707"/>
        <w:gridCol w:w="1707"/>
        <w:gridCol w:w="1707"/>
      </w:tblGrid>
      <w:tr w:rsidR="00792D76" w14:paraId="226E0B35" w14:textId="30D5B2E7" w:rsidTr="00027C55">
        <w:trPr>
          <w:trHeight w:val="257"/>
        </w:trPr>
        <w:tc>
          <w:tcPr>
            <w:tcW w:w="2408" w:type="dxa"/>
            <w:vAlign w:val="center"/>
          </w:tcPr>
          <w:p w14:paraId="595E0BC8" w14:textId="0490DFFD" w:rsidR="00792D76" w:rsidRPr="00792D76" w:rsidRDefault="00792D76" w:rsidP="00027C55">
            <w:pPr>
              <w:jc w:val="center"/>
              <w:rPr>
                <w:b/>
              </w:rPr>
            </w:pPr>
            <w:r w:rsidRPr="00792D76">
              <w:rPr>
                <w:b/>
              </w:rPr>
              <w:t>Sample</w:t>
            </w:r>
          </w:p>
        </w:tc>
        <w:tc>
          <w:tcPr>
            <w:tcW w:w="1707" w:type="dxa"/>
            <w:vAlign w:val="center"/>
          </w:tcPr>
          <w:p w14:paraId="07F6CEF4" w14:textId="77FC1741" w:rsidR="00792D76" w:rsidRPr="00792D76" w:rsidRDefault="00792D76" w:rsidP="00027C55">
            <w:pPr>
              <w:jc w:val="center"/>
              <w:rPr>
                <w:b/>
              </w:rPr>
            </w:pPr>
            <w:r w:rsidRPr="00792D76">
              <w:rPr>
                <w:b/>
              </w:rPr>
              <w:t>TC1</w:t>
            </w:r>
          </w:p>
        </w:tc>
        <w:tc>
          <w:tcPr>
            <w:tcW w:w="1707" w:type="dxa"/>
            <w:vAlign w:val="center"/>
          </w:tcPr>
          <w:p w14:paraId="4A16BD0D" w14:textId="640B7714" w:rsidR="00792D76" w:rsidRPr="00792D76" w:rsidRDefault="00792D76" w:rsidP="00027C55">
            <w:pPr>
              <w:jc w:val="center"/>
              <w:rPr>
                <w:b/>
              </w:rPr>
            </w:pPr>
            <w:r w:rsidRPr="00792D76">
              <w:rPr>
                <w:b/>
              </w:rPr>
              <w:t>TC2</w:t>
            </w:r>
          </w:p>
        </w:tc>
        <w:tc>
          <w:tcPr>
            <w:tcW w:w="1707" w:type="dxa"/>
            <w:vAlign w:val="center"/>
          </w:tcPr>
          <w:p w14:paraId="0777A110" w14:textId="223CA000" w:rsidR="00792D76" w:rsidRPr="00792D76" w:rsidRDefault="00792D76" w:rsidP="00027C55">
            <w:pPr>
              <w:jc w:val="center"/>
              <w:rPr>
                <w:b/>
              </w:rPr>
            </w:pPr>
            <w:r w:rsidRPr="00792D76">
              <w:rPr>
                <w:b/>
              </w:rPr>
              <w:t>SC1</w:t>
            </w:r>
          </w:p>
        </w:tc>
        <w:tc>
          <w:tcPr>
            <w:tcW w:w="1707" w:type="dxa"/>
            <w:vAlign w:val="center"/>
          </w:tcPr>
          <w:p w14:paraId="113D1326" w14:textId="16DD2D0B" w:rsidR="00792D76" w:rsidRPr="00792D76" w:rsidRDefault="00792D76" w:rsidP="00027C55">
            <w:pPr>
              <w:jc w:val="center"/>
              <w:rPr>
                <w:b/>
              </w:rPr>
            </w:pPr>
            <w:r w:rsidRPr="00792D76">
              <w:rPr>
                <w:b/>
              </w:rPr>
              <w:t>SC2</w:t>
            </w:r>
          </w:p>
        </w:tc>
      </w:tr>
      <w:tr w:rsidR="00792D76" w14:paraId="6522D5FC" w14:textId="6F145A5D" w:rsidTr="00027C55">
        <w:trPr>
          <w:trHeight w:val="514"/>
        </w:trPr>
        <w:tc>
          <w:tcPr>
            <w:tcW w:w="2408" w:type="dxa"/>
            <w:vAlign w:val="center"/>
          </w:tcPr>
          <w:p w14:paraId="72B0BC4E" w14:textId="38A9F116" w:rsidR="00792D76" w:rsidRPr="00792D76" w:rsidRDefault="00792D76" w:rsidP="00027C55">
            <w:pPr>
              <w:jc w:val="center"/>
              <w:rPr>
                <w:b/>
              </w:rPr>
            </w:pPr>
            <w:r w:rsidRPr="00792D76">
              <w:rPr>
                <w:b/>
              </w:rPr>
              <w:t>Repeatability</w:t>
            </w:r>
            <w:r w:rsidR="00017A50">
              <w:rPr>
                <w:b/>
              </w:rPr>
              <w:t xml:space="preserve"> </w:t>
            </w:r>
            <w:r w:rsidR="00C257F9">
              <w:rPr>
                <w:b/>
              </w:rPr>
              <w:t>Standard Deviation</w:t>
            </w:r>
            <w:r w:rsidR="008525B2">
              <w:rPr>
                <w:b/>
              </w:rPr>
              <w:t xml:space="preserve"> (g/kg)</w:t>
            </w:r>
          </w:p>
        </w:tc>
        <w:tc>
          <w:tcPr>
            <w:tcW w:w="1707" w:type="dxa"/>
            <w:vAlign w:val="center"/>
          </w:tcPr>
          <w:p w14:paraId="0134E431" w14:textId="2F6774E5" w:rsidR="00792D76" w:rsidRDefault="00792D76" w:rsidP="00027C55">
            <w:pPr>
              <w:jc w:val="center"/>
            </w:pPr>
            <w:r>
              <w:t>4.69</w:t>
            </w:r>
          </w:p>
        </w:tc>
        <w:tc>
          <w:tcPr>
            <w:tcW w:w="1707" w:type="dxa"/>
            <w:vAlign w:val="center"/>
          </w:tcPr>
          <w:p w14:paraId="1A0B688A" w14:textId="6367AFFD" w:rsidR="00792D76" w:rsidRDefault="00792D76" w:rsidP="00027C55">
            <w:pPr>
              <w:jc w:val="center"/>
            </w:pPr>
            <w:r>
              <w:t>5.64</w:t>
            </w:r>
          </w:p>
        </w:tc>
        <w:tc>
          <w:tcPr>
            <w:tcW w:w="1707" w:type="dxa"/>
            <w:vAlign w:val="center"/>
          </w:tcPr>
          <w:p w14:paraId="7C6A8E28" w14:textId="08A762E7" w:rsidR="00792D76" w:rsidRDefault="00792D76" w:rsidP="00027C55">
            <w:pPr>
              <w:jc w:val="center"/>
            </w:pPr>
            <w:r>
              <w:t>0.73</w:t>
            </w:r>
          </w:p>
        </w:tc>
        <w:tc>
          <w:tcPr>
            <w:tcW w:w="1707" w:type="dxa"/>
            <w:vAlign w:val="center"/>
          </w:tcPr>
          <w:p w14:paraId="7ADB9F83" w14:textId="48603BC8" w:rsidR="00792D76" w:rsidRDefault="00792D76" w:rsidP="00027C55">
            <w:pPr>
              <w:jc w:val="center"/>
            </w:pPr>
            <w:r>
              <w:t>0.68</w:t>
            </w:r>
          </w:p>
        </w:tc>
      </w:tr>
      <w:tr w:rsidR="00017A50" w14:paraId="103453EE" w14:textId="77777777" w:rsidTr="00027C55">
        <w:trPr>
          <w:trHeight w:val="257"/>
        </w:trPr>
        <w:tc>
          <w:tcPr>
            <w:tcW w:w="2408" w:type="dxa"/>
            <w:vAlign w:val="center"/>
          </w:tcPr>
          <w:p w14:paraId="3313D257" w14:textId="5A8162F5" w:rsidR="00017A50" w:rsidRPr="00792D76" w:rsidRDefault="00017A50" w:rsidP="00027C55">
            <w:pPr>
              <w:jc w:val="center"/>
              <w:rPr>
                <w:b/>
              </w:rPr>
            </w:pPr>
            <w:r>
              <w:rPr>
                <w:b/>
              </w:rPr>
              <w:t>Repeatability</w:t>
            </w:r>
            <w:r w:rsidR="008525B2">
              <w:rPr>
                <w:b/>
              </w:rPr>
              <w:t xml:space="preserve"> (g/kg)</w:t>
            </w:r>
          </w:p>
        </w:tc>
        <w:tc>
          <w:tcPr>
            <w:tcW w:w="1707" w:type="dxa"/>
            <w:vAlign w:val="center"/>
          </w:tcPr>
          <w:p w14:paraId="61B07605" w14:textId="0E119C64" w:rsidR="00017A50" w:rsidRDefault="00017A50" w:rsidP="00027C55">
            <w:pPr>
              <w:jc w:val="center"/>
            </w:pPr>
            <w:r>
              <w:t>13.14</w:t>
            </w:r>
          </w:p>
        </w:tc>
        <w:tc>
          <w:tcPr>
            <w:tcW w:w="1707" w:type="dxa"/>
            <w:vAlign w:val="center"/>
          </w:tcPr>
          <w:p w14:paraId="1A792D13" w14:textId="4CDFBDBF" w:rsidR="00017A50" w:rsidRDefault="00017A50" w:rsidP="00027C55">
            <w:pPr>
              <w:jc w:val="center"/>
            </w:pPr>
            <w:r>
              <w:t>15.78</w:t>
            </w:r>
          </w:p>
        </w:tc>
        <w:tc>
          <w:tcPr>
            <w:tcW w:w="1707" w:type="dxa"/>
            <w:vAlign w:val="center"/>
          </w:tcPr>
          <w:p w14:paraId="7772E1F7" w14:textId="18D85259" w:rsidR="00017A50" w:rsidRDefault="00017A50" w:rsidP="00027C55">
            <w:pPr>
              <w:jc w:val="center"/>
            </w:pPr>
            <w:r>
              <w:t>2.05</w:t>
            </w:r>
          </w:p>
        </w:tc>
        <w:tc>
          <w:tcPr>
            <w:tcW w:w="1707" w:type="dxa"/>
            <w:vAlign w:val="center"/>
          </w:tcPr>
          <w:p w14:paraId="35C2E0BC" w14:textId="50EE798E" w:rsidR="00017A50" w:rsidRDefault="00017A50" w:rsidP="00027C55">
            <w:pPr>
              <w:jc w:val="center"/>
            </w:pPr>
            <w:r>
              <w:t>1.90</w:t>
            </w:r>
          </w:p>
        </w:tc>
      </w:tr>
    </w:tbl>
    <w:p w14:paraId="4B9CD6F3" w14:textId="77777777" w:rsidR="0071778F" w:rsidRPr="0071778F" w:rsidRDefault="0071778F" w:rsidP="00027C55">
      <w:pPr>
        <w:pStyle w:val="ListParagraph"/>
        <w:spacing w:line="240" w:lineRule="auto"/>
        <w:ind w:left="1440"/>
        <w:contextualSpacing w:val="0"/>
      </w:pPr>
    </w:p>
    <w:p w14:paraId="2D43096B" w14:textId="311918E6" w:rsidR="00792D76" w:rsidRDefault="00792D76" w:rsidP="00027C55">
      <w:pPr>
        <w:pStyle w:val="ListParagraph"/>
        <w:numPr>
          <w:ilvl w:val="1"/>
          <w:numId w:val="1"/>
        </w:numPr>
        <w:spacing w:line="240" w:lineRule="auto"/>
        <w:contextualSpacing w:val="0"/>
      </w:pPr>
      <w:r>
        <w:rPr>
          <w:b/>
        </w:rPr>
        <w:t>Determine the Reproducibility</w:t>
      </w:r>
      <w:r w:rsidR="00DD5CE8">
        <w:br/>
      </w:r>
      <w:r w:rsidR="00DD5CE8">
        <w:br/>
      </w:r>
      <w:proofErr w:type="spellStart"/>
      <w:r>
        <w:t>Reproducibility</w:t>
      </w:r>
      <w:proofErr w:type="spellEnd"/>
      <w:r>
        <w:t xml:space="preserve"> was determined using the average result for each lab for each batch of material. Analysis was performed per ISO 5725-2 1994 section 7.4.5.2. Based off the resu</w:t>
      </w:r>
      <w:r w:rsidR="00560308">
        <w:t>lts from the Grubbs’ test, Lab 3</w:t>
      </w:r>
      <w:r>
        <w:t xml:space="preserve"> for TC2 and SC2 was not included in the statistical analysis as these values were considered outliers.</w:t>
      </w:r>
      <w:r w:rsidR="00017A50">
        <w:t xml:space="preserve"> Reproducibility was determined as reproducibility variance * 2.8.</w:t>
      </w:r>
    </w:p>
    <w:p w14:paraId="2ADCF9BC" w14:textId="6A432C1C" w:rsidR="00027C55" w:rsidRDefault="00027C55" w:rsidP="00027C55">
      <w:pPr>
        <w:spacing w:line="240" w:lineRule="auto"/>
      </w:pPr>
      <w:r w:rsidRPr="00027C55">
        <w:rPr>
          <w:b/>
        </w:rPr>
        <w:t>Table 11. Reproducibility Data</w:t>
      </w:r>
    </w:p>
    <w:tbl>
      <w:tblPr>
        <w:tblStyle w:val="TableGrid"/>
        <w:tblW w:w="9385" w:type="dxa"/>
        <w:tblLook w:val="04A0" w:firstRow="1" w:lastRow="0" w:firstColumn="1" w:lastColumn="0" w:noHBand="0" w:noVBand="1"/>
      </w:tblPr>
      <w:tblGrid>
        <w:gridCol w:w="2450"/>
        <w:gridCol w:w="1499"/>
        <w:gridCol w:w="1812"/>
        <w:gridCol w:w="1812"/>
        <w:gridCol w:w="1812"/>
      </w:tblGrid>
      <w:tr w:rsidR="00792D76" w14:paraId="5D188979" w14:textId="77777777" w:rsidTr="00027C55">
        <w:trPr>
          <w:trHeight w:val="185"/>
        </w:trPr>
        <w:tc>
          <w:tcPr>
            <w:tcW w:w="2450" w:type="dxa"/>
            <w:vAlign w:val="center"/>
          </w:tcPr>
          <w:p w14:paraId="553100B9" w14:textId="4D2E4609" w:rsidR="00792D76" w:rsidRPr="00792D76" w:rsidRDefault="00792D76" w:rsidP="00027C55">
            <w:pPr>
              <w:jc w:val="center"/>
              <w:rPr>
                <w:b/>
              </w:rPr>
            </w:pPr>
            <w:r w:rsidRPr="00792D76">
              <w:rPr>
                <w:b/>
              </w:rPr>
              <w:t>Sample</w:t>
            </w:r>
          </w:p>
        </w:tc>
        <w:tc>
          <w:tcPr>
            <w:tcW w:w="1499" w:type="dxa"/>
            <w:vAlign w:val="center"/>
          </w:tcPr>
          <w:p w14:paraId="53F59E36" w14:textId="0341B21F" w:rsidR="00792D76" w:rsidRPr="00792D76" w:rsidRDefault="00792D76" w:rsidP="00027C55">
            <w:pPr>
              <w:jc w:val="center"/>
              <w:rPr>
                <w:b/>
              </w:rPr>
            </w:pPr>
            <w:r w:rsidRPr="00792D76">
              <w:rPr>
                <w:b/>
              </w:rPr>
              <w:t>TC1</w:t>
            </w:r>
          </w:p>
        </w:tc>
        <w:tc>
          <w:tcPr>
            <w:tcW w:w="1812" w:type="dxa"/>
            <w:vAlign w:val="center"/>
          </w:tcPr>
          <w:p w14:paraId="10C351C4" w14:textId="0A5B037E" w:rsidR="00792D76" w:rsidRPr="00792D76" w:rsidRDefault="00792D76" w:rsidP="00027C55">
            <w:pPr>
              <w:jc w:val="center"/>
              <w:rPr>
                <w:b/>
              </w:rPr>
            </w:pPr>
            <w:r w:rsidRPr="00792D76">
              <w:rPr>
                <w:b/>
              </w:rPr>
              <w:t>TC2</w:t>
            </w:r>
          </w:p>
        </w:tc>
        <w:tc>
          <w:tcPr>
            <w:tcW w:w="1812" w:type="dxa"/>
            <w:vAlign w:val="center"/>
          </w:tcPr>
          <w:p w14:paraId="30247F01" w14:textId="60A19D0A" w:rsidR="00792D76" w:rsidRPr="00792D76" w:rsidRDefault="00792D76" w:rsidP="00027C55">
            <w:pPr>
              <w:jc w:val="center"/>
              <w:rPr>
                <w:b/>
              </w:rPr>
            </w:pPr>
            <w:r w:rsidRPr="00792D76">
              <w:rPr>
                <w:b/>
              </w:rPr>
              <w:t>SC1</w:t>
            </w:r>
          </w:p>
        </w:tc>
        <w:tc>
          <w:tcPr>
            <w:tcW w:w="1812" w:type="dxa"/>
            <w:vAlign w:val="center"/>
          </w:tcPr>
          <w:p w14:paraId="0329290D" w14:textId="3312762B" w:rsidR="00792D76" w:rsidRPr="00792D76" w:rsidRDefault="00792D76" w:rsidP="00027C55">
            <w:pPr>
              <w:jc w:val="center"/>
              <w:rPr>
                <w:b/>
              </w:rPr>
            </w:pPr>
            <w:r w:rsidRPr="00792D76">
              <w:rPr>
                <w:b/>
              </w:rPr>
              <w:t>SC2</w:t>
            </w:r>
          </w:p>
        </w:tc>
      </w:tr>
      <w:tr w:rsidR="00792D76" w14:paraId="0DD6131C" w14:textId="77777777" w:rsidTr="00027C55">
        <w:trPr>
          <w:trHeight w:val="370"/>
        </w:trPr>
        <w:tc>
          <w:tcPr>
            <w:tcW w:w="2450" w:type="dxa"/>
            <w:vAlign w:val="center"/>
          </w:tcPr>
          <w:p w14:paraId="115ED82E" w14:textId="60FD132E" w:rsidR="00792D76" w:rsidRPr="00792D76" w:rsidRDefault="00792D76" w:rsidP="00027C55">
            <w:pPr>
              <w:jc w:val="center"/>
              <w:rPr>
                <w:b/>
              </w:rPr>
            </w:pPr>
            <w:r>
              <w:rPr>
                <w:b/>
              </w:rPr>
              <w:t>Reproducibility</w:t>
            </w:r>
            <w:r w:rsidR="00017A50">
              <w:rPr>
                <w:b/>
              </w:rPr>
              <w:t xml:space="preserve"> </w:t>
            </w:r>
            <w:r w:rsidR="00C257F9">
              <w:rPr>
                <w:b/>
              </w:rPr>
              <w:t>Standard Deviation</w:t>
            </w:r>
            <w:r w:rsidR="008525B2">
              <w:rPr>
                <w:b/>
              </w:rPr>
              <w:t xml:space="preserve"> (g/kg)</w:t>
            </w:r>
          </w:p>
        </w:tc>
        <w:tc>
          <w:tcPr>
            <w:tcW w:w="1499" w:type="dxa"/>
            <w:vAlign w:val="center"/>
          </w:tcPr>
          <w:p w14:paraId="7E98126E" w14:textId="31B76949" w:rsidR="00792D76" w:rsidRPr="00792D76" w:rsidRDefault="00792D76" w:rsidP="00027C55">
            <w:pPr>
              <w:jc w:val="center"/>
            </w:pPr>
            <w:r w:rsidRPr="00792D76">
              <w:t>13.42</w:t>
            </w:r>
          </w:p>
        </w:tc>
        <w:tc>
          <w:tcPr>
            <w:tcW w:w="1812" w:type="dxa"/>
            <w:vAlign w:val="center"/>
          </w:tcPr>
          <w:p w14:paraId="2B080F3B" w14:textId="7F0E3761" w:rsidR="00792D76" w:rsidRPr="00792D76" w:rsidRDefault="00792D76" w:rsidP="00027C55">
            <w:pPr>
              <w:jc w:val="center"/>
            </w:pPr>
            <w:r>
              <w:t>7.89</w:t>
            </w:r>
          </w:p>
        </w:tc>
        <w:tc>
          <w:tcPr>
            <w:tcW w:w="1812" w:type="dxa"/>
            <w:vAlign w:val="center"/>
          </w:tcPr>
          <w:p w14:paraId="6F3D1B47" w14:textId="3F85A71E" w:rsidR="00792D76" w:rsidRPr="00792D76" w:rsidRDefault="00792D76" w:rsidP="00027C55">
            <w:pPr>
              <w:jc w:val="center"/>
            </w:pPr>
            <w:r>
              <w:t>1.60</w:t>
            </w:r>
          </w:p>
        </w:tc>
        <w:tc>
          <w:tcPr>
            <w:tcW w:w="1812" w:type="dxa"/>
            <w:vAlign w:val="center"/>
          </w:tcPr>
          <w:p w14:paraId="164C72A0" w14:textId="277F295F" w:rsidR="00792D76" w:rsidRPr="00792D76" w:rsidRDefault="00792D76" w:rsidP="00027C55">
            <w:pPr>
              <w:jc w:val="center"/>
            </w:pPr>
            <w:r>
              <w:t>0.97</w:t>
            </w:r>
          </w:p>
        </w:tc>
      </w:tr>
      <w:tr w:rsidR="00017A50" w14:paraId="303FEBB0" w14:textId="77777777" w:rsidTr="00027C55">
        <w:trPr>
          <w:trHeight w:val="413"/>
        </w:trPr>
        <w:tc>
          <w:tcPr>
            <w:tcW w:w="2450" w:type="dxa"/>
            <w:vAlign w:val="center"/>
          </w:tcPr>
          <w:p w14:paraId="3BFCC9C5" w14:textId="36B01FC1" w:rsidR="00017A50" w:rsidRDefault="00017A50" w:rsidP="00027C55">
            <w:pPr>
              <w:jc w:val="center"/>
              <w:rPr>
                <w:b/>
              </w:rPr>
            </w:pPr>
            <w:r>
              <w:rPr>
                <w:b/>
              </w:rPr>
              <w:t>Reproducibility</w:t>
            </w:r>
            <w:r w:rsidR="008525B2">
              <w:rPr>
                <w:b/>
              </w:rPr>
              <w:t xml:space="preserve"> (g/kg)</w:t>
            </w:r>
          </w:p>
        </w:tc>
        <w:tc>
          <w:tcPr>
            <w:tcW w:w="1499" w:type="dxa"/>
            <w:vAlign w:val="center"/>
          </w:tcPr>
          <w:p w14:paraId="0DF4437C" w14:textId="45E5E51D" w:rsidR="00017A50" w:rsidRDefault="00017A50" w:rsidP="00027C55">
            <w:pPr>
              <w:jc w:val="center"/>
            </w:pPr>
            <w:r>
              <w:t>37.56</w:t>
            </w:r>
          </w:p>
        </w:tc>
        <w:tc>
          <w:tcPr>
            <w:tcW w:w="1812" w:type="dxa"/>
            <w:vAlign w:val="center"/>
          </w:tcPr>
          <w:p w14:paraId="6BD5665A" w14:textId="398318CB" w:rsidR="00017A50" w:rsidRDefault="00017A50" w:rsidP="00027C55">
            <w:pPr>
              <w:jc w:val="center"/>
            </w:pPr>
            <w:r>
              <w:t>22.08</w:t>
            </w:r>
          </w:p>
        </w:tc>
        <w:tc>
          <w:tcPr>
            <w:tcW w:w="1812" w:type="dxa"/>
            <w:vAlign w:val="center"/>
          </w:tcPr>
          <w:p w14:paraId="18589D93" w14:textId="2CAECE3E" w:rsidR="00017A50" w:rsidRDefault="00017A50" w:rsidP="00027C55">
            <w:pPr>
              <w:jc w:val="center"/>
            </w:pPr>
            <w:r>
              <w:t>4.49</w:t>
            </w:r>
          </w:p>
        </w:tc>
        <w:tc>
          <w:tcPr>
            <w:tcW w:w="1812" w:type="dxa"/>
            <w:vAlign w:val="center"/>
          </w:tcPr>
          <w:p w14:paraId="74C47816" w14:textId="4F500CFB" w:rsidR="00017A50" w:rsidRDefault="00017A50" w:rsidP="00027C55">
            <w:pPr>
              <w:jc w:val="center"/>
            </w:pPr>
            <w:r>
              <w:t>2.71</w:t>
            </w:r>
          </w:p>
        </w:tc>
      </w:tr>
    </w:tbl>
    <w:p w14:paraId="6C828A6F" w14:textId="0C7E897E" w:rsidR="00447454" w:rsidRPr="00042A78" w:rsidRDefault="00447454" w:rsidP="00042A78">
      <w:pPr>
        <w:spacing w:line="240" w:lineRule="auto"/>
        <w:rPr>
          <w:b/>
        </w:rPr>
      </w:pPr>
    </w:p>
    <w:p w14:paraId="05BD2259" w14:textId="6D63822E" w:rsidR="00CB34C5" w:rsidRDefault="00C87636" w:rsidP="00027C55">
      <w:pPr>
        <w:pStyle w:val="ListParagraph"/>
        <w:numPr>
          <w:ilvl w:val="1"/>
          <w:numId w:val="1"/>
        </w:numPr>
        <w:spacing w:line="240" w:lineRule="auto"/>
        <w:contextualSpacing w:val="0"/>
      </w:pPr>
      <w:r w:rsidRPr="00CD1A27">
        <w:rPr>
          <w:b/>
        </w:rPr>
        <w:t xml:space="preserve">Application of the </w:t>
      </w:r>
      <w:proofErr w:type="spellStart"/>
      <w:r w:rsidRPr="00CD1A27">
        <w:rPr>
          <w:b/>
        </w:rPr>
        <w:t>Horwitz</w:t>
      </w:r>
      <w:proofErr w:type="spellEnd"/>
      <w:r w:rsidRPr="00CD1A27">
        <w:rPr>
          <w:b/>
        </w:rPr>
        <w:t xml:space="preserve"> Equation</w:t>
      </w:r>
      <w:r w:rsidR="00F143DB" w:rsidRPr="00CD1A27">
        <w:rPr>
          <w:b/>
        </w:rPr>
        <w:t xml:space="preserve"> </w:t>
      </w:r>
      <w:r w:rsidR="00DD5CE8" w:rsidRPr="00CD1A27">
        <w:rPr>
          <w:b/>
        </w:rPr>
        <w:br/>
      </w:r>
      <w:r w:rsidR="00DD5CE8">
        <w:br/>
      </w:r>
      <w:r>
        <w:t xml:space="preserve">The </w:t>
      </w:r>
      <w:proofErr w:type="spellStart"/>
      <w:r>
        <w:t>Horwitz</w:t>
      </w:r>
      <w:proofErr w:type="spellEnd"/>
      <w:r>
        <w:t xml:space="preserve"> equation is defined as follows</w:t>
      </w:r>
      <w:proofErr w:type="gramStart"/>
      <w:r>
        <w:t>:</w:t>
      </w:r>
      <w:proofErr w:type="gramEnd"/>
      <w:r w:rsidR="00B62DF2">
        <w:br/>
      </w:r>
      <w:r w:rsidR="00A72601">
        <w:br/>
        <w:t>%RSD = 2</w:t>
      </w:r>
      <w:r w:rsidR="00A72601" w:rsidRPr="00CD1A27">
        <w:rPr>
          <w:vertAlign w:val="superscript"/>
        </w:rPr>
        <w:t>(1-0.5*log(C))</w:t>
      </w:r>
      <w:r w:rsidR="004B09FD">
        <w:br/>
      </w:r>
      <w:r w:rsidR="004B09FD">
        <w:br/>
        <w:t xml:space="preserve">C = concentration of </w:t>
      </w:r>
      <w:proofErr w:type="spellStart"/>
      <w:r w:rsidR="004B09FD">
        <w:t>analyte</w:t>
      </w:r>
      <w:proofErr w:type="spellEnd"/>
      <w:r w:rsidR="004B09FD">
        <w:t xml:space="preserve"> expressed as a decimal.</w:t>
      </w:r>
      <w:r w:rsidR="004B09FD">
        <w:br/>
      </w:r>
      <w:r w:rsidR="004B09FD">
        <w:br/>
      </w:r>
      <w:r>
        <w:t xml:space="preserve">The ratio between the %RSD of the results and the %RSD from the </w:t>
      </w:r>
      <w:proofErr w:type="spellStart"/>
      <w:r>
        <w:t>Horwitz</w:t>
      </w:r>
      <w:proofErr w:type="spellEnd"/>
      <w:r>
        <w:t xml:space="preserve"> equation provides a value known as the </w:t>
      </w:r>
      <w:proofErr w:type="spellStart"/>
      <w:r>
        <w:t>Horwitz</w:t>
      </w:r>
      <w:proofErr w:type="spellEnd"/>
      <w:r>
        <w:t xml:space="preserve"> ratio. This ratio can be indicative of the repeatability of a method and whether the results can be seen as acceptable or not.</w:t>
      </w:r>
      <w:r w:rsidR="00B83FBE">
        <w:br/>
        <w:t>The following criteria is generally accepted as the inter</w:t>
      </w:r>
      <w:r w:rsidR="00CD1A27">
        <w:t xml:space="preserve">pretation of the </w:t>
      </w:r>
      <w:proofErr w:type="spellStart"/>
      <w:r w:rsidR="00CD1A27">
        <w:t>Horwitz</w:t>
      </w:r>
      <w:proofErr w:type="spellEnd"/>
      <w:r w:rsidR="00CD1A27">
        <w:t xml:space="preserve"> Ratio.</w:t>
      </w:r>
    </w:p>
    <w:p w14:paraId="1D8619D2" w14:textId="257F6581" w:rsidR="00042A78" w:rsidRDefault="00042A78" w:rsidP="00042A78">
      <w:pPr>
        <w:spacing w:line="240" w:lineRule="auto"/>
      </w:pPr>
    </w:p>
    <w:p w14:paraId="2365BDFD" w14:textId="77777777" w:rsidR="00042A78" w:rsidRDefault="00042A78" w:rsidP="00042A78">
      <w:pPr>
        <w:spacing w:line="240" w:lineRule="auto"/>
      </w:pPr>
    </w:p>
    <w:p w14:paraId="7160A7DE" w14:textId="6387B1A6" w:rsidR="00042A78" w:rsidRPr="00042A78" w:rsidRDefault="00042A78" w:rsidP="00042A78">
      <w:pPr>
        <w:spacing w:line="240" w:lineRule="auto"/>
        <w:rPr>
          <w:b/>
        </w:rPr>
      </w:pPr>
      <w:r>
        <w:rPr>
          <w:b/>
        </w:rPr>
        <w:lastRenderedPageBreak/>
        <w:t xml:space="preserve">Table 12. </w:t>
      </w:r>
      <w:proofErr w:type="spellStart"/>
      <w:r>
        <w:rPr>
          <w:b/>
        </w:rPr>
        <w:t>Horwitz</w:t>
      </w:r>
      <w:proofErr w:type="spellEnd"/>
      <w:r>
        <w:rPr>
          <w:b/>
        </w:rPr>
        <w:t xml:space="preserve"> Ratio Criteria</w:t>
      </w:r>
    </w:p>
    <w:tbl>
      <w:tblPr>
        <w:tblStyle w:val="TableGrid"/>
        <w:tblW w:w="0" w:type="auto"/>
        <w:tblLook w:val="04A0" w:firstRow="1" w:lastRow="0" w:firstColumn="1" w:lastColumn="0" w:noHBand="0" w:noVBand="1"/>
      </w:tblPr>
      <w:tblGrid>
        <w:gridCol w:w="4675"/>
        <w:gridCol w:w="4675"/>
      </w:tblGrid>
      <w:tr w:rsidR="00B83FBE" w14:paraId="0CE4D77B" w14:textId="77777777" w:rsidTr="00042A78">
        <w:tc>
          <w:tcPr>
            <w:tcW w:w="4675" w:type="dxa"/>
            <w:vAlign w:val="center"/>
          </w:tcPr>
          <w:p w14:paraId="26556041" w14:textId="53964F25" w:rsidR="00B83FBE" w:rsidRPr="002A4763" w:rsidRDefault="00B83FBE" w:rsidP="00027C55">
            <w:pPr>
              <w:jc w:val="center"/>
              <w:rPr>
                <w:b/>
              </w:rPr>
            </w:pPr>
            <w:proofErr w:type="spellStart"/>
            <w:r w:rsidRPr="002A4763">
              <w:rPr>
                <w:b/>
              </w:rPr>
              <w:t>Horwitz</w:t>
            </w:r>
            <w:proofErr w:type="spellEnd"/>
            <w:r w:rsidRPr="002A4763">
              <w:rPr>
                <w:b/>
              </w:rPr>
              <w:t xml:space="preserve"> Ratio Range</w:t>
            </w:r>
          </w:p>
        </w:tc>
        <w:tc>
          <w:tcPr>
            <w:tcW w:w="4675" w:type="dxa"/>
            <w:vAlign w:val="center"/>
          </w:tcPr>
          <w:p w14:paraId="345A726F" w14:textId="68DF32FA" w:rsidR="00B83FBE" w:rsidRPr="002A4763" w:rsidRDefault="00B83FBE" w:rsidP="00027C55">
            <w:pPr>
              <w:jc w:val="center"/>
              <w:rPr>
                <w:b/>
              </w:rPr>
            </w:pPr>
            <w:r w:rsidRPr="002A4763">
              <w:rPr>
                <w:b/>
              </w:rPr>
              <w:t>Acceptability</w:t>
            </w:r>
          </w:p>
        </w:tc>
      </w:tr>
      <w:tr w:rsidR="00B83FBE" w14:paraId="10A722AE" w14:textId="77777777" w:rsidTr="00042A78">
        <w:tc>
          <w:tcPr>
            <w:tcW w:w="4675" w:type="dxa"/>
            <w:vAlign w:val="center"/>
          </w:tcPr>
          <w:p w14:paraId="422B4447" w14:textId="48E741D7" w:rsidR="00B83FBE" w:rsidRPr="00B83FBE" w:rsidRDefault="00B83FBE" w:rsidP="00027C55">
            <w:pPr>
              <w:jc w:val="center"/>
            </w:pPr>
            <w:r>
              <w:t xml:space="preserve">0.3 </w:t>
            </w:r>
            <w:r>
              <w:rPr>
                <w:u w:val="single"/>
              </w:rPr>
              <w:t>&lt;</w:t>
            </w:r>
            <w:r>
              <w:t xml:space="preserve"> Ratio </w:t>
            </w:r>
            <w:r>
              <w:rPr>
                <w:u w:val="single"/>
              </w:rPr>
              <w:t>&lt;</w:t>
            </w:r>
            <w:r>
              <w:t xml:space="preserve"> 1</w:t>
            </w:r>
          </w:p>
        </w:tc>
        <w:tc>
          <w:tcPr>
            <w:tcW w:w="4675" w:type="dxa"/>
            <w:vAlign w:val="center"/>
          </w:tcPr>
          <w:p w14:paraId="10E73349" w14:textId="5105669E" w:rsidR="00B83FBE" w:rsidRDefault="00B83FBE" w:rsidP="00027C55">
            <w:pPr>
              <w:jc w:val="center"/>
            </w:pPr>
            <w:r>
              <w:t>Acceptable</w:t>
            </w:r>
          </w:p>
        </w:tc>
      </w:tr>
      <w:tr w:rsidR="00B83FBE" w14:paraId="391E8439" w14:textId="77777777" w:rsidTr="00042A78">
        <w:tc>
          <w:tcPr>
            <w:tcW w:w="4675" w:type="dxa"/>
            <w:vAlign w:val="center"/>
          </w:tcPr>
          <w:p w14:paraId="76EA38A9" w14:textId="47A15B5F" w:rsidR="00B83FBE" w:rsidRPr="00B83FBE" w:rsidRDefault="00B83FBE" w:rsidP="00027C55">
            <w:pPr>
              <w:jc w:val="center"/>
            </w:pPr>
            <w:r>
              <w:t xml:space="preserve">Ratio &lt; 0.3 or 1 &lt; Ratio </w:t>
            </w:r>
            <w:r>
              <w:rPr>
                <w:u w:val="single"/>
              </w:rPr>
              <w:t>&lt;</w:t>
            </w:r>
            <w:r>
              <w:t xml:space="preserve"> 2</w:t>
            </w:r>
          </w:p>
        </w:tc>
        <w:tc>
          <w:tcPr>
            <w:tcW w:w="4675" w:type="dxa"/>
            <w:vAlign w:val="center"/>
          </w:tcPr>
          <w:p w14:paraId="128CA83A" w14:textId="1F51141A" w:rsidR="00B83FBE" w:rsidRDefault="00B83FBE" w:rsidP="00027C55">
            <w:pPr>
              <w:jc w:val="center"/>
            </w:pPr>
            <w:r>
              <w:t>Acceptable but may require explanation</w:t>
            </w:r>
          </w:p>
        </w:tc>
      </w:tr>
      <w:tr w:rsidR="00B83FBE" w14:paraId="5229BA68" w14:textId="77777777" w:rsidTr="00042A78">
        <w:tc>
          <w:tcPr>
            <w:tcW w:w="4675" w:type="dxa"/>
            <w:vAlign w:val="center"/>
          </w:tcPr>
          <w:p w14:paraId="62C35FAA" w14:textId="54CFB02E" w:rsidR="00B83FBE" w:rsidRDefault="00B83FBE" w:rsidP="00027C55">
            <w:pPr>
              <w:jc w:val="center"/>
            </w:pPr>
            <w:r>
              <w:t>Ratio &gt; 2</w:t>
            </w:r>
          </w:p>
        </w:tc>
        <w:tc>
          <w:tcPr>
            <w:tcW w:w="4675" w:type="dxa"/>
            <w:vAlign w:val="center"/>
          </w:tcPr>
          <w:p w14:paraId="7C39D83E" w14:textId="0FFF6693" w:rsidR="00B83FBE" w:rsidRDefault="00B83FBE" w:rsidP="00027C55">
            <w:pPr>
              <w:jc w:val="center"/>
            </w:pPr>
            <w:r>
              <w:t>Not acceptable</w:t>
            </w:r>
          </w:p>
        </w:tc>
      </w:tr>
    </w:tbl>
    <w:p w14:paraId="6A7EF267" w14:textId="77777777" w:rsidR="00042A78" w:rsidRDefault="00042A78" w:rsidP="00027C55">
      <w:pPr>
        <w:spacing w:line="240" w:lineRule="auto"/>
        <w:ind w:left="1440"/>
      </w:pPr>
    </w:p>
    <w:p w14:paraId="4CBD1BB6" w14:textId="42EFC2E9" w:rsidR="00042A78" w:rsidRDefault="00747874" w:rsidP="00042A78">
      <w:pPr>
        <w:spacing w:line="240" w:lineRule="auto"/>
        <w:ind w:left="1440"/>
      </w:pPr>
      <w:r>
        <w:t>Applying this criteria we can determine that all four samples had acceptable ratios. For TC2 and SC2, as with the previous statistical analyses, Lab 3 was excluded a</w:t>
      </w:r>
      <w:r w:rsidR="00042A78">
        <w:t>s it was considered an outlier.</w:t>
      </w:r>
    </w:p>
    <w:p w14:paraId="03154BFA" w14:textId="5F7E2D4E" w:rsidR="00042A78" w:rsidRPr="00042A78" w:rsidRDefault="00042A78" w:rsidP="00042A78">
      <w:pPr>
        <w:spacing w:line="240" w:lineRule="auto"/>
        <w:rPr>
          <w:b/>
        </w:rPr>
      </w:pPr>
      <w:r>
        <w:rPr>
          <w:b/>
        </w:rPr>
        <w:t xml:space="preserve">Table 13. </w:t>
      </w:r>
      <w:proofErr w:type="spellStart"/>
      <w:r>
        <w:rPr>
          <w:b/>
        </w:rPr>
        <w:t>Horwitz</w:t>
      </w:r>
      <w:proofErr w:type="spellEnd"/>
      <w:r>
        <w:rPr>
          <w:b/>
        </w:rPr>
        <w:t xml:space="preserve"> Ratio Analysis</w:t>
      </w:r>
    </w:p>
    <w:tbl>
      <w:tblPr>
        <w:tblStyle w:val="TableGrid"/>
        <w:tblW w:w="9385" w:type="dxa"/>
        <w:tblLook w:val="04A0" w:firstRow="1" w:lastRow="0" w:firstColumn="1" w:lastColumn="0" w:noHBand="0" w:noVBand="1"/>
      </w:tblPr>
      <w:tblGrid>
        <w:gridCol w:w="2111"/>
        <w:gridCol w:w="1817"/>
        <w:gridCol w:w="1819"/>
        <w:gridCol w:w="1819"/>
        <w:gridCol w:w="1819"/>
      </w:tblGrid>
      <w:tr w:rsidR="00747874" w14:paraId="3772D98C" w14:textId="25FBDC1C" w:rsidTr="00042A78">
        <w:trPr>
          <w:trHeight w:val="233"/>
        </w:trPr>
        <w:tc>
          <w:tcPr>
            <w:tcW w:w="2111" w:type="dxa"/>
            <w:vAlign w:val="center"/>
          </w:tcPr>
          <w:p w14:paraId="14AA3982" w14:textId="4CB55D41" w:rsidR="00747874" w:rsidRPr="002A4763" w:rsidRDefault="00747874" w:rsidP="00027C55">
            <w:pPr>
              <w:jc w:val="center"/>
              <w:rPr>
                <w:b/>
              </w:rPr>
            </w:pPr>
            <w:r w:rsidRPr="002A4763">
              <w:rPr>
                <w:b/>
              </w:rPr>
              <w:t>Sample</w:t>
            </w:r>
          </w:p>
        </w:tc>
        <w:tc>
          <w:tcPr>
            <w:tcW w:w="1817" w:type="dxa"/>
            <w:vAlign w:val="center"/>
          </w:tcPr>
          <w:p w14:paraId="616CFF93" w14:textId="7D71BBD3" w:rsidR="00747874" w:rsidRPr="002A4763" w:rsidRDefault="00747874" w:rsidP="00027C55">
            <w:pPr>
              <w:jc w:val="center"/>
              <w:rPr>
                <w:b/>
              </w:rPr>
            </w:pPr>
            <w:r w:rsidRPr="002A4763">
              <w:rPr>
                <w:b/>
              </w:rPr>
              <w:t>TC1</w:t>
            </w:r>
          </w:p>
        </w:tc>
        <w:tc>
          <w:tcPr>
            <w:tcW w:w="1819" w:type="dxa"/>
            <w:vAlign w:val="center"/>
          </w:tcPr>
          <w:p w14:paraId="2D9591F4" w14:textId="0F8CB4A0" w:rsidR="00747874" w:rsidRPr="002A4763" w:rsidRDefault="00747874" w:rsidP="00027C55">
            <w:pPr>
              <w:jc w:val="center"/>
              <w:rPr>
                <w:b/>
              </w:rPr>
            </w:pPr>
            <w:r w:rsidRPr="002A4763">
              <w:rPr>
                <w:b/>
              </w:rPr>
              <w:t>TC2</w:t>
            </w:r>
          </w:p>
        </w:tc>
        <w:tc>
          <w:tcPr>
            <w:tcW w:w="1819" w:type="dxa"/>
            <w:vAlign w:val="center"/>
          </w:tcPr>
          <w:p w14:paraId="5E0D1887" w14:textId="4DB14B96" w:rsidR="00747874" w:rsidRPr="002A4763" w:rsidRDefault="00747874" w:rsidP="00027C55">
            <w:pPr>
              <w:jc w:val="center"/>
              <w:rPr>
                <w:b/>
              </w:rPr>
            </w:pPr>
            <w:r w:rsidRPr="002A4763">
              <w:rPr>
                <w:b/>
              </w:rPr>
              <w:t>SC1</w:t>
            </w:r>
          </w:p>
        </w:tc>
        <w:tc>
          <w:tcPr>
            <w:tcW w:w="1819" w:type="dxa"/>
            <w:vAlign w:val="center"/>
          </w:tcPr>
          <w:p w14:paraId="4A37E50E" w14:textId="2203BF0F" w:rsidR="00747874" w:rsidRPr="002A4763" w:rsidRDefault="00747874" w:rsidP="00027C55">
            <w:pPr>
              <w:jc w:val="center"/>
              <w:rPr>
                <w:b/>
              </w:rPr>
            </w:pPr>
            <w:r w:rsidRPr="002A4763">
              <w:rPr>
                <w:b/>
              </w:rPr>
              <w:t>SC2</w:t>
            </w:r>
          </w:p>
        </w:tc>
      </w:tr>
      <w:tr w:rsidR="00747874" w14:paraId="7037C56B" w14:textId="5D5B1D7B" w:rsidTr="00042A78">
        <w:trPr>
          <w:trHeight w:val="233"/>
        </w:trPr>
        <w:tc>
          <w:tcPr>
            <w:tcW w:w="2111" w:type="dxa"/>
            <w:vAlign w:val="center"/>
          </w:tcPr>
          <w:p w14:paraId="4C1095EB" w14:textId="0BB91F0C" w:rsidR="00747874" w:rsidRDefault="00747874" w:rsidP="00027C55">
            <w:pPr>
              <w:jc w:val="center"/>
            </w:pPr>
            <w:r>
              <w:t>%RSD</w:t>
            </w:r>
          </w:p>
        </w:tc>
        <w:tc>
          <w:tcPr>
            <w:tcW w:w="1817" w:type="dxa"/>
            <w:vAlign w:val="center"/>
          </w:tcPr>
          <w:p w14:paraId="33542BD8" w14:textId="12CABFA2" w:rsidR="00747874" w:rsidRDefault="00747874" w:rsidP="00027C55">
            <w:pPr>
              <w:jc w:val="center"/>
            </w:pPr>
            <w:r>
              <w:t>1.40</w:t>
            </w:r>
          </w:p>
        </w:tc>
        <w:tc>
          <w:tcPr>
            <w:tcW w:w="1819" w:type="dxa"/>
            <w:vAlign w:val="center"/>
          </w:tcPr>
          <w:p w14:paraId="3F22BE48" w14:textId="1D724158" w:rsidR="00747874" w:rsidRDefault="00747874" w:rsidP="00027C55">
            <w:pPr>
              <w:jc w:val="center"/>
            </w:pPr>
            <w:r>
              <w:t>0.64</w:t>
            </w:r>
          </w:p>
        </w:tc>
        <w:tc>
          <w:tcPr>
            <w:tcW w:w="1819" w:type="dxa"/>
            <w:vAlign w:val="center"/>
          </w:tcPr>
          <w:p w14:paraId="32EAAE91" w14:textId="03511742" w:rsidR="00747874" w:rsidRDefault="00747874" w:rsidP="00027C55">
            <w:pPr>
              <w:jc w:val="center"/>
            </w:pPr>
            <w:r>
              <w:t>1.20</w:t>
            </w:r>
          </w:p>
        </w:tc>
        <w:tc>
          <w:tcPr>
            <w:tcW w:w="1819" w:type="dxa"/>
            <w:vAlign w:val="center"/>
          </w:tcPr>
          <w:p w14:paraId="0B86D7E5" w14:textId="2C5422E0" w:rsidR="00747874" w:rsidRDefault="00747874" w:rsidP="00027C55">
            <w:pPr>
              <w:jc w:val="center"/>
            </w:pPr>
            <w:r>
              <w:t>0.58</w:t>
            </w:r>
          </w:p>
        </w:tc>
      </w:tr>
      <w:tr w:rsidR="00747874" w14:paraId="2EE23BFA" w14:textId="4F15285C" w:rsidTr="00042A78">
        <w:trPr>
          <w:trHeight w:val="466"/>
        </w:trPr>
        <w:tc>
          <w:tcPr>
            <w:tcW w:w="2111" w:type="dxa"/>
            <w:vAlign w:val="center"/>
          </w:tcPr>
          <w:p w14:paraId="269D846C" w14:textId="41BDD750" w:rsidR="00747874" w:rsidRDefault="00747874" w:rsidP="00027C55">
            <w:pPr>
              <w:jc w:val="center"/>
            </w:pPr>
            <w:r>
              <w:t xml:space="preserve">%RSD </w:t>
            </w:r>
            <w:proofErr w:type="spellStart"/>
            <w:r>
              <w:t>Horwitz</w:t>
            </w:r>
            <w:proofErr w:type="spellEnd"/>
            <w:r>
              <w:t xml:space="preserve"> equation</w:t>
            </w:r>
          </w:p>
        </w:tc>
        <w:tc>
          <w:tcPr>
            <w:tcW w:w="1817" w:type="dxa"/>
            <w:vAlign w:val="center"/>
          </w:tcPr>
          <w:p w14:paraId="03EDE21A" w14:textId="02FDB892" w:rsidR="00747874" w:rsidRDefault="00747874" w:rsidP="00027C55">
            <w:pPr>
              <w:jc w:val="center"/>
            </w:pPr>
            <w:r>
              <w:t>1.44</w:t>
            </w:r>
          </w:p>
        </w:tc>
        <w:tc>
          <w:tcPr>
            <w:tcW w:w="1819" w:type="dxa"/>
            <w:vAlign w:val="center"/>
          </w:tcPr>
          <w:p w14:paraId="5807C221" w14:textId="5D2C2F49" w:rsidR="00747874" w:rsidRDefault="00747874" w:rsidP="00027C55">
            <w:pPr>
              <w:jc w:val="center"/>
            </w:pPr>
            <w:r>
              <w:t>1.43</w:t>
            </w:r>
          </w:p>
        </w:tc>
        <w:tc>
          <w:tcPr>
            <w:tcW w:w="1819" w:type="dxa"/>
            <w:vAlign w:val="center"/>
          </w:tcPr>
          <w:p w14:paraId="3CAF5F27" w14:textId="31966B85" w:rsidR="00747874" w:rsidRDefault="00747874" w:rsidP="00027C55">
            <w:pPr>
              <w:jc w:val="center"/>
            </w:pPr>
            <w:r>
              <w:t>1.94</w:t>
            </w:r>
          </w:p>
        </w:tc>
        <w:tc>
          <w:tcPr>
            <w:tcW w:w="1819" w:type="dxa"/>
            <w:vAlign w:val="center"/>
          </w:tcPr>
          <w:p w14:paraId="79BA25CA" w14:textId="5C9DFA36" w:rsidR="00747874" w:rsidRDefault="00747874" w:rsidP="00027C55">
            <w:pPr>
              <w:jc w:val="center"/>
            </w:pPr>
            <w:r>
              <w:t>1.93</w:t>
            </w:r>
          </w:p>
        </w:tc>
      </w:tr>
      <w:tr w:rsidR="00747874" w14:paraId="3A36CE28" w14:textId="7548A473" w:rsidTr="00042A78">
        <w:trPr>
          <w:trHeight w:val="216"/>
        </w:trPr>
        <w:tc>
          <w:tcPr>
            <w:tcW w:w="2111" w:type="dxa"/>
            <w:vAlign w:val="center"/>
          </w:tcPr>
          <w:p w14:paraId="3823B35F" w14:textId="021D4981" w:rsidR="00747874" w:rsidRDefault="00747874" w:rsidP="00027C55">
            <w:pPr>
              <w:jc w:val="center"/>
            </w:pPr>
            <w:proofErr w:type="spellStart"/>
            <w:r>
              <w:t>Horwitz</w:t>
            </w:r>
            <w:proofErr w:type="spellEnd"/>
            <w:r>
              <w:t xml:space="preserve"> Ratio</w:t>
            </w:r>
          </w:p>
        </w:tc>
        <w:tc>
          <w:tcPr>
            <w:tcW w:w="1817" w:type="dxa"/>
            <w:vAlign w:val="center"/>
          </w:tcPr>
          <w:p w14:paraId="4CA51D46" w14:textId="432E6265" w:rsidR="00747874" w:rsidRDefault="00747874" w:rsidP="00027C55">
            <w:pPr>
              <w:jc w:val="center"/>
            </w:pPr>
            <w:r>
              <w:t>1.0</w:t>
            </w:r>
          </w:p>
        </w:tc>
        <w:tc>
          <w:tcPr>
            <w:tcW w:w="1819" w:type="dxa"/>
            <w:vAlign w:val="center"/>
          </w:tcPr>
          <w:p w14:paraId="7560F77E" w14:textId="419666C9" w:rsidR="00747874" w:rsidRDefault="00747874" w:rsidP="00027C55">
            <w:pPr>
              <w:jc w:val="center"/>
            </w:pPr>
            <w:r>
              <w:t>0.4</w:t>
            </w:r>
          </w:p>
        </w:tc>
        <w:tc>
          <w:tcPr>
            <w:tcW w:w="1819" w:type="dxa"/>
            <w:vAlign w:val="center"/>
          </w:tcPr>
          <w:p w14:paraId="2403A0A6" w14:textId="4FA3BC30" w:rsidR="00747874" w:rsidRDefault="00747874" w:rsidP="00027C55">
            <w:pPr>
              <w:jc w:val="center"/>
            </w:pPr>
            <w:r>
              <w:t>0.6</w:t>
            </w:r>
          </w:p>
        </w:tc>
        <w:tc>
          <w:tcPr>
            <w:tcW w:w="1819" w:type="dxa"/>
            <w:vAlign w:val="center"/>
          </w:tcPr>
          <w:p w14:paraId="7ED9C988" w14:textId="36BC183E" w:rsidR="00747874" w:rsidRDefault="00747874" w:rsidP="00027C55">
            <w:pPr>
              <w:jc w:val="center"/>
            </w:pPr>
            <w:r>
              <w:t>0.3</w:t>
            </w:r>
          </w:p>
        </w:tc>
      </w:tr>
    </w:tbl>
    <w:p w14:paraId="08F1BAD0" w14:textId="4BB4DA27" w:rsidR="00747874" w:rsidRPr="00747874" w:rsidRDefault="002A4763" w:rsidP="00027C55">
      <w:pPr>
        <w:spacing w:line="240" w:lineRule="auto"/>
        <w:ind w:left="1440"/>
      </w:pPr>
      <w:r>
        <w:br/>
      </w:r>
      <w:r w:rsidR="00747874">
        <w:t xml:space="preserve">Using the </w:t>
      </w:r>
      <w:proofErr w:type="spellStart"/>
      <w:r w:rsidR="00747874">
        <w:t>Horwitz</w:t>
      </w:r>
      <w:proofErr w:type="spellEnd"/>
      <w:r w:rsidR="00747874">
        <w:t xml:space="preserve"> ratio, the data generated supports the robustness of this method for </w:t>
      </w:r>
      <w:r w:rsidR="00CD1A27">
        <w:t>both TC and SC formulations.</w:t>
      </w:r>
    </w:p>
    <w:p w14:paraId="6EDD21EC" w14:textId="18942C50" w:rsidR="00042A78" w:rsidRDefault="002A4763" w:rsidP="00042A78">
      <w:pPr>
        <w:pStyle w:val="ListParagraph"/>
        <w:numPr>
          <w:ilvl w:val="0"/>
          <w:numId w:val="1"/>
        </w:numPr>
        <w:spacing w:line="240" w:lineRule="auto"/>
        <w:contextualSpacing w:val="0"/>
      </w:pPr>
      <w:r>
        <w:rPr>
          <w:b/>
        </w:rPr>
        <w:t>Participant Comments and Deviations from Proposed Method</w:t>
      </w:r>
      <w:r w:rsidR="003D5D51">
        <w:rPr>
          <w:b/>
        </w:rPr>
        <w:br/>
      </w:r>
      <w:r w:rsidR="003D5D51">
        <w:rPr>
          <w:b/>
        </w:rPr>
        <w:br/>
      </w:r>
      <w:proofErr w:type="gramStart"/>
      <w:r>
        <w:t>The</w:t>
      </w:r>
      <w:proofErr w:type="gramEnd"/>
      <w:r>
        <w:t xml:space="preserve"> following is a summary of any comments made by the participating labs, as well as highlighting any deviations or differences</w:t>
      </w:r>
      <w:r w:rsidR="00042A78">
        <w:t xml:space="preserve"> from the proposed methodology.</w:t>
      </w:r>
    </w:p>
    <w:p w14:paraId="11187EC7" w14:textId="4687C1A4" w:rsidR="00042A78" w:rsidRPr="00042A78" w:rsidRDefault="00042A78" w:rsidP="00042A78">
      <w:pPr>
        <w:spacing w:line="240" w:lineRule="auto"/>
        <w:rPr>
          <w:b/>
        </w:rPr>
      </w:pPr>
      <w:r>
        <w:rPr>
          <w:b/>
        </w:rPr>
        <w:t>Table 14. Summary of comments and deviations</w:t>
      </w:r>
    </w:p>
    <w:tbl>
      <w:tblPr>
        <w:tblStyle w:val="TableGrid"/>
        <w:tblW w:w="9655" w:type="dxa"/>
        <w:tblLook w:val="04A0" w:firstRow="1" w:lastRow="0" w:firstColumn="1" w:lastColumn="0" w:noHBand="0" w:noVBand="1"/>
      </w:tblPr>
      <w:tblGrid>
        <w:gridCol w:w="900"/>
        <w:gridCol w:w="5513"/>
        <w:gridCol w:w="3242"/>
      </w:tblGrid>
      <w:tr w:rsidR="002A4763" w14:paraId="5AABE99F" w14:textId="77777777" w:rsidTr="00042A78">
        <w:trPr>
          <w:trHeight w:val="287"/>
        </w:trPr>
        <w:tc>
          <w:tcPr>
            <w:tcW w:w="900" w:type="dxa"/>
            <w:vAlign w:val="center"/>
          </w:tcPr>
          <w:p w14:paraId="386349CC" w14:textId="1396BCD6" w:rsidR="002A4763" w:rsidRPr="002A4763" w:rsidRDefault="002A4763" w:rsidP="00027C55">
            <w:pPr>
              <w:jc w:val="center"/>
              <w:rPr>
                <w:b/>
              </w:rPr>
            </w:pPr>
            <w:r w:rsidRPr="002A4763">
              <w:rPr>
                <w:b/>
              </w:rPr>
              <w:t>Lab</w:t>
            </w:r>
          </w:p>
        </w:tc>
        <w:tc>
          <w:tcPr>
            <w:tcW w:w="5513" w:type="dxa"/>
            <w:vAlign w:val="center"/>
          </w:tcPr>
          <w:p w14:paraId="5412F884" w14:textId="0348B64F" w:rsidR="002A4763" w:rsidRPr="002A4763" w:rsidRDefault="002A4763" w:rsidP="00027C55">
            <w:pPr>
              <w:jc w:val="center"/>
              <w:rPr>
                <w:b/>
              </w:rPr>
            </w:pPr>
            <w:r w:rsidRPr="002A4763">
              <w:rPr>
                <w:b/>
              </w:rPr>
              <w:t>Comments</w:t>
            </w:r>
          </w:p>
        </w:tc>
        <w:tc>
          <w:tcPr>
            <w:tcW w:w="3242" w:type="dxa"/>
            <w:vAlign w:val="center"/>
          </w:tcPr>
          <w:p w14:paraId="76D4BEE2" w14:textId="2CFBAEF6" w:rsidR="002A4763" w:rsidRPr="002A4763" w:rsidRDefault="002A4763" w:rsidP="00027C55">
            <w:pPr>
              <w:jc w:val="center"/>
              <w:rPr>
                <w:b/>
              </w:rPr>
            </w:pPr>
            <w:r w:rsidRPr="002A4763">
              <w:rPr>
                <w:b/>
              </w:rPr>
              <w:t>Deviations</w:t>
            </w:r>
          </w:p>
        </w:tc>
      </w:tr>
      <w:tr w:rsidR="002A4763" w14:paraId="2D796FFC" w14:textId="77777777" w:rsidTr="00042A78">
        <w:trPr>
          <w:trHeight w:val="287"/>
        </w:trPr>
        <w:tc>
          <w:tcPr>
            <w:tcW w:w="900" w:type="dxa"/>
            <w:vAlign w:val="center"/>
          </w:tcPr>
          <w:p w14:paraId="102E6CFB" w14:textId="4E73DC7F" w:rsidR="002A4763" w:rsidRDefault="002A4763" w:rsidP="00027C55">
            <w:pPr>
              <w:jc w:val="center"/>
            </w:pPr>
            <w:r>
              <w:t>1</w:t>
            </w:r>
          </w:p>
        </w:tc>
        <w:tc>
          <w:tcPr>
            <w:tcW w:w="5513" w:type="dxa"/>
            <w:vAlign w:val="center"/>
          </w:tcPr>
          <w:p w14:paraId="60178218" w14:textId="446DAEC2" w:rsidR="002A4763" w:rsidRDefault="002A4763" w:rsidP="00027C55">
            <w:pPr>
              <w:jc w:val="center"/>
            </w:pPr>
            <w:r>
              <w:t>None</w:t>
            </w:r>
          </w:p>
        </w:tc>
        <w:tc>
          <w:tcPr>
            <w:tcW w:w="3242" w:type="dxa"/>
            <w:vAlign w:val="center"/>
          </w:tcPr>
          <w:p w14:paraId="00E6B34E" w14:textId="45395536" w:rsidR="002A4763" w:rsidRDefault="002A4763" w:rsidP="00027C55">
            <w:pPr>
              <w:jc w:val="center"/>
            </w:pPr>
            <w:r>
              <w:t>None</w:t>
            </w:r>
          </w:p>
        </w:tc>
      </w:tr>
      <w:tr w:rsidR="002A4763" w14:paraId="4500BD30" w14:textId="77777777" w:rsidTr="00042A78">
        <w:trPr>
          <w:trHeight w:val="2054"/>
        </w:trPr>
        <w:tc>
          <w:tcPr>
            <w:tcW w:w="900" w:type="dxa"/>
            <w:vAlign w:val="center"/>
          </w:tcPr>
          <w:p w14:paraId="26C9D650" w14:textId="4386C472" w:rsidR="002A4763" w:rsidRDefault="002A4763" w:rsidP="00027C55">
            <w:pPr>
              <w:jc w:val="center"/>
            </w:pPr>
            <w:r>
              <w:t>2</w:t>
            </w:r>
          </w:p>
        </w:tc>
        <w:tc>
          <w:tcPr>
            <w:tcW w:w="5513" w:type="dxa"/>
            <w:vAlign w:val="center"/>
          </w:tcPr>
          <w:p w14:paraId="282F9025" w14:textId="7C49C2E2" w:rsidR="002A4763" w:rsidRDefault="002A4763" w:rsidP="00027C55">
            <w:pPr>
              <w:jc w:val="center"/>
            </w:pPr>
            <w:r>
              <w:t>Suggests that the calibration stock solution should have the water added after the dissolution of the active ingredient and that they sonicated to completely dissolve active ingredient. Technical sample preparation has the same suggestion and they suggest sonication added to the preparation of the SC as well.</w:t>
            </w:r>
          </w:p>
        </w:tc>
        <w:tc>
          <w:tcPr>
            <w:tcW w:w="3242" w:type="dxa"/>
            <w:vAlign w:val="center"/>
          </w:tcPr>
          <w:p w14:paraId="43B9ABCD" w14:textId="29B5E138" w:rsidR="002A4763" w:rsidRDefault="002A4763" w:rsidP="00027C55">
            <w:pPr>
              <w:jc w:val="center"/>
            </w:pPr>
            <w:r>
              <w:t>None</w:t>
            </w:r>
          </w:p>
        </w:tc>
      </w:tr>
      <w:tr w:rsidR="002A4763" w14:paraId="682B70E5" w14:textId="77777777" w:rsidTr="00042A78">
        <w:trPr>
          <w:trHeight w:val="862"/>
        </w:trPr>
        <w:tc>
          <w:tcPr>
            <w:tcW w:w="900" w:type="dxa"/>
            <w:vAlign w:val="center"/>
          </w:tcPr>
          <w:p w14:paraId="4866B733" w14:textId="525C1533" w:rsidR="002A4763" w:rsidRDefault="002A4763" w:rsidP="00027C55">
            <w:pPr>
              <w:jc w:val="center"/>
            </w:pPr>
            <w:r>
              <w:t>3</w:t>
            </w:r>
          </w:p>
        </w:tc>
        <w:tc>
          <w:tcPr>
            <w:tcW w:w="5513" w:type="dxa"/>
            <w:vAlign w:val="center"/>
          </w:tcPr>
          <w:p w14:paraId="278EF46C" w14:textId="61E09090" w:rsidR="002A4763" w:rsidRDefault="002A4763" w:rsidP="00027C55">
            <w:pPr>
              <w:jc w:val="center"/>
            </w:pPr>
            <w:r>
              <w:t>None</w:t>
            </w:r>
          </w:p>
        </w:tc>
        <w:tc>
          <w:tcPr>
            <w:tcW w:w="3242" w:type="dxa"/>
            <w:vAlign w:val="center"/>
          </w:tcPr>
          <w:p w14:paraId="3243A55B" w14:textId="37811386" w:rsidR="002A4763" w:rsidRDefault="002A4763" w:rsidP="00027C55">
            <w:pPr>
              <w:jc w:val="center"/>
            </w:pPr>
            <w:r>
              <w:t xml:space="preserve">Column: </w:t>
            </w:r>
            <w:proofErr w:type="spellStart"/>
            <w:r>
              <w:t>Purospher</w:t>
            </w:r>
            <w:proofErr w:type="spellEnd"/>
            <w:r>
              <w:t xml:space="preserve"> RP-18e 125x4mm 5</w:t>
            </w:r>
            <w:r>
              <w:rPr>
                <w:rFonts w:cstheme="minorHAnsi"/>
              </w:rPr>
              <w:t>µ</w:t>
            </w:r>
            <w:r>
              <w:br/>
              <w:t>Flow Rate: 1.2mL/min</w:t>
            </w:r>
          </w:p>
        </w:tc>
      </w:tr>
      <w:tr w:rsidR="002A4763" w14:paraId="6DE2383B" w14:textId="77777777" w:rsidTr="00042A78">
        <w:trPr>
          <w:trHeight w:val="595"/>
        </w:trPr>
        <w:tc>
          <w:tcPr>
            <w:tcW w:w="900" w:type="dxa"/>
            <w:vAlign w:val="center"/>
          </w:tcPr>
          <w:p w14:paraId="6596DD0D" w14:textId="71A725AB" w:rsidR="002A4763" w:rsidRDefault="00F23AB2" w:rsidP="00027C55">
            <w:pPr>
              <w:jc w:val="center"/>
            </w:pPr>
            <w:r>
              <w:t>4</w:t>
            </w:r>
          </w:p>
        </w:tc>
        <w:tc>
          <w:tcPr>
            <w:tcW w:w="5513" w:type="dxa"/>
            <w:vAlign w:val="center"/>
          </w:tcPr>
          <w:p w14:paraId="67AB3016" w14:textId="0A62BF87" w:rsidR="002A4763" w:rsidRDefault="00F23AB2" w:rsidP="00027C55">
            <w:pPr>
              <w:jc w:val="center"/>
            </w:pPr>
            <w:r>
              <w:t>Retention times were shorter than proposed in method.</w:t>
            </w:r>
          </w:p>
        </w:tc>
        <w:tc>
          <w:tcPr>
            <w:tcW w:w="3242" w:type="dxa"/>
            <w:vAlign w:val="center"/>
          </w:tcPr>
          <w:p w14:paraId="2D609934" w14:textId="715446EE" w:rsidR="002A4763" w:rsidRDefault="00F23AB2" w:rsidP="00027C55">
            <w:pPr>
              <w:jc w:val="center"/>
            </w:pPr>
            <w:r>
              <w:t>Column: Luna C8(2) 100x4.6mm 3</w:t>
            </w:r>
            <w:r>
              <w:rPr>
                <w:rFonts w:cstheme="minorHAnsi"/>
              </w:rPr>
              <w:t>µ</w:t>
            </w:r>
          </w:p>
        </w:tc>
      </w:tr>
      <w:tr w:rsidR="002A4763" w14:paraId="501BADC4" w14:textId="77777777" w:rsidTr="00042A78">
        <w:trPr>
          <w:trHeight w:val="575"/>
        </w:trPr>
        <w:tc>
          <w:tcPr>
            <w:tcW w:w="900" w:type="dxa"/>
            <w:vAlign w:val="center"/>
          </w:tcPr>
          <w:p w14:paraId="1A940F32" w14:textId="4931FD04" w:rsidR="002A4763" w:rsidRDefault="00F23AB2" w:rsidP="00027C55">
            <w:pPr>
              <w:jc w:val="center"/>
            </w:pPr>
            <w:r>
              <w:t>5</w:t>
            </w:r>
          </w:p>
        </w:tc>
        <w:tc>
          <w:tcPr>
            <w:tcW w:w="5513" w:type="dxa"/>
            <w:vAlign w:val="center"/>
          </w:tcPr>
          <w:p w14:paraId="3D17AA09" w14:textId="1DF27D28" w:rsidR="002A4763" w:rsidRDefault="00F23AB2" w:rsidP="00027C55">
            <w:pPr>
              <w:jc w:val="center"/>
            </w:pPr>
            <w:r>
              <w:t>Retention times were shorter than proposed in method.</w:t>
            </w:r>
          </w:p>
        </w:tc>
        <w:tc>
          <w:tcPr>
            <w:tcW w:w="3242" w:type="dxa"/>
            <w:vAlign w:val="center"/>
          </w:tcPr>
          <w:p w14:paraId="4FE2EFF0" w14:textId="0247B257" w:rsidR="002A4763" w:rsidRDefault="00F23AB2" w:rsidP="00027C55">
            <w:pPr>
              <w:jc w:val="center"/>
            </w:pPr>
            <w:r>
              <w:t>None</w:t>
            </w:r>
          </w:p>
        </w:tc>
      </w:tr>
      <w:tr w:rsidR="002A4763" w14:paraId="2FF16762" w14:textId="77777777" w:rsidTr="00042A78">
        <w:trPr>
          <w:trHeight w:val="575"/>
        </w:trPr>
        <w:tc>
          <w:tcPr>
            <w:tcW w:w="900" w:type="dxa"/>
            <w:vAlign w:val="center"/>
          </w:tcPr>
          <w:p w14:paraId="50E62167" w14:textId="1DC4534E" w:rsidR="002A4763" w:rsidRDefault="00F23AB2" w:rsidP="00027C55">
            <w:pPr>
              <w:jc w:val="center"/>
            </w:pPr>
            <w:r>
              <w:lastRenderedPageBreak/>
              <w:t>6</w:t>
            </w:r>
          </w:p>
        </w:tc>
        <w:tc>
          <w:tcPr>
            <w:tcW w:w="5513" w:type="dxa"/>
            <w:vAlign w:val="center"/>
          </w:tcPr>
          <w:p w14:paraId="279C4728" w14:textId="642ED26D" w:rsidR="002A4763" w:rsidRDefault="00E51277" w:rsidP="00027C55">
            <w:pPr>
              <w:jc w:val="center"/>
            </w:pPr>
            <w:r>
              <w:t>Retention times were shorter than proposed in method.</w:t>
            </w:r>
          </w:p>
        </w:tc>
        <w:tc>
          <w:tcPr>
            <w:tcW w:w="3242" w:type="dxa"/>
            <w:vAlign w:val="center"/>
          </w:tcPr>
          <w:p w14:paraId="3162A219" w14:textId="25C5FD53" w:rsidR="002A4763" w:rsidRDefault="00F23AB2" w:rsidP="00027C55">
            <w:pPr>
              <w:jc w:val="center"/>
            </w:pPr>
            <w:r>
              <w:t>Column Temperature: 25ºC</w:t>
            </w:r>
          </w:p>
        </w:tc>
      </w:tr>
      <w:tr w:rsidR="00F23AB2" w14:paraId="5CADD5DC" w14:textId="77777777" w:rsidTr="00042A78">
        <w:trPr>
          <w:trHeight w:val="1171"/>
        </w:trPr>
        <w:tc>
          <w:tcPr>
            <w:tcW w:w="900" w:type="dxa"/>
            <w:vAlign w:val="center"/>
          </w:tcPr>
          <w:p w14:paraId="0A40E0A7" w14:textId="13F23FBA" w:rsidR="00F23AB2" w:rsidRDefault="00F23AB2" w:rsidP="00027C55">
            <w:pPr>
              <w:jc w:val="center"/>
            </w:pPr>
            <w:r>
              <w:t>7</w:t>
            </w:r>
          </w:p>
        </w:tc>
        <w:tc>
          <w:tcPr>
            <w:tcW w:w="5513" w:type="dxa"/>
            <w:vAlign w:val="center"/>
          </w:tcPr>
          <w:p w14:paraId="75F71DAA" w14:textId="54189E43" w:rsidR="00F23AB2" w:rsidRDefault="00F23AB2" w:rsidP="00027C55">
            <w:pPr>
              <w:jc w:val="center"/>
            </w:pPr>
            <w:r>
              <w:t>Suggestion to not use water in preparation of Standard and Technical samples, utilize ultrasonic bath opposed to mechanical shaking, and to mix the mobile phase offline and filter through 0.22</w:t>
            </w:r>
            <w:r>
              <w:rPr>
                <w:rFonts w:cstheme="minorHAnsi"/>
              </w:rPr>
              <w:t>µ</w:t>
            </w:r>
            <w:r>
              <w:t xml:space="preserve"> filter.</w:t>
            </w:r>
          </w:p>
        </w:tc>
        <w:tc>
          <w:tcPr>
            <w:tcW w:w="3242" w:type="dxa"/>
            <w:vAlign w:val="center"/>
          </w:tcPr>
          <w:p w14:paraId="2439E909" w14:textId="380D6511" w:rsidR="00F23AB2" w:rsidRDefault="00F23AB2" w:rsidP="00027C55">
            <w:pPr>
              <w:jc w:val="center"/>
            </w:pPr>
            <w:r>
              <w:t>Data set 1: None</w:t>
            </w:r>
            <w:r>
              <w:br/>
              <w:t xml:space="preserve">Data set 2: Column: </w:t>
            </w:r>
            <w:proofErr w:type="spellStart"/>
            <w:r>
              <w:t>Zorbax</w:t>
            </w:r>
            <w:proofErr w:type="spellEnd"/>
            <w:r>
              <w:t xml:space="preserve"> Eclipse XDB-C8 150x4.6mm 3.5</w:t>
            </w:r>
            <w:r>
              <w:rPr>
                <w:rFonts w:cstheme="minorHAnsi"/>
              </w:rPr>
              <w:t>µ</w:t>
            </w:r>
          </w:p>
        </w:tc>
      </w:tr>
    </w:tbl>
    <w:p w14:paraId="1129E804" w14:textId="77777777" w:rsidR="003A7208" w:rsidRDefault="003A7208" w:rsidP="00027C55">
      <w:pPr>
        <w:pStyle w:val="ListParagraph"/>
        <w:spacing w:line="240" w:lineRule="auto"/>
        <w:contextualSpacing w:val="0"/>
      </w:pPr>
    </w:p>
    <w:p w14:paraId="3854507A" w14:textId="36311469" w:rsidR="002A4763" w:rsidRDefault="00960F06" w:rsidP="00027C55">
      <w:pPr>
        <w:pStyle w:val="ListParagraph"/>
        <w:spacing w:line="240" w:lineRule="auto"/>
        <w:contextualSpacing w:val="0"/>
      </w:pPr>
      <w:r>
        <w:t xml:space="preserve">All of the suggestions that were proposed would not impact the integrity of the method if they were implemented, they mostly focus on the preparation of the samples and the methodology behind dissolution of the active ingredient or formulation. Sonicating or shaking mechanically should yield equivalent results so long as the </w:t>
      </w:r>
      <w:r w:rsidR="00560308">
        <w:t>active ingredient</w:t>
      </w:r>
      <w:r>
        <w:t xml:space="preserve"> is completely dissolved. Regarding the comment for filtering the mobile phase – this is believed to be common analytical practice but may be addressed by adding a comment in the method to remind the analyst to filter mobile phase prior to utilization on the HPLC.</w:t>
      </w:r>
      <w:r>
        <w:br/>
      </w:r>
      <w:r>
        <w:br/>
        <w:t>There were also several deviations that were noted. Most deviations were related to the column utilized in the analysis. Every column that was used in this study was a variation of a C8 column with the exception of laboratory 3 which used a C18 column. Based on the statistical analysis, and that laboratory 3 produced data that was either an outlier or straggler for every batch, it is recommended that a C18 column is not used for this methodology as a substitute. Seeing as this laboratory not only changed from a C8 to a C18 column but also changed the flow rate, the full impact of these individual deviations cannot be assessed.</w:t>
      </w:r>
      <w:r w:rsidR="00E51277">
        <w:br/>
      </w:r>
      <w:r w:rsidR="00E51277">
        <w:br/>
        <w:t xml:space="preserve">There were also multiple labs that reported a shorter retention time. For one of these labs, laboratory </w:t>
      </w:r>
      <w:r w:rsidR="00BD6E4C">
        <w:t>4</w:t>
      </w:r>
      <w:r w:rsidR="00E51277">
        <w:t>, the column length was reduced from 150mm to 100mm without a decrease to flow rate. This justifies the shorter observed retention time.</w:t>
      </w:r>
      <w:r w:rsidR="00E51277">
        <w:br/>
        <w:t xml:space="preserve">The retention times for laboratory 4 and 5 </w:t>
      </w:r>
      <w:r w:rsidR="008E0224">
        <w:t xml:space="preserve">were found to be about 7-8 minutes for </w:t>
      </w:r>
      <w:r w:rsidR="00390AD3">
        <w:t>Spinetoram</w:t>
      </w:r>
      <w:r w:rsidR="008E0224">
        <w:t>-J and 9-9.5 minutes for Spinetoram-L while the method shows their retention times to be 10-12 minutes and 12-15 minutes, respectively. While these observed retention times are much shorter, the data generated by both of these laboratories was consistent with the data generated by all of the other laboratories. This suggests that the reduced retention time is not significant and could be attributed to many factors such as the instrument dead volume, whether the column was a 3 or 5</w:t>
      </w:r>
      <w:r w:rsidR="008E0224">
        <w:rPr>
          <w:rFonts w:cstheme="minorHAnsi"/>
        </w:rPr>
        <w:t>µ</w:t>
      </w:r>
      <w:r w:rsidR="008E0224">
        <w:t xml:space="preserve"> column, or other factors such as small variations in the pH of the mobile phase. </w:t>
      </w:r>
    </w:p>
    <w:p w14:paraId="67F6587F" w14:textId="1DC37AB9" w:rsidR="00F23AB2" w:rsidRDefault="00F23AB2" w:rsidP="00027C55">
      <w:pPr>
        <w:pStyle w:val="ListParagraph"/>
        <w:spacing w:line="240" w:lineRule="auto"/>
        <w:contextualSpacing w:val="0"/>
      </w:pPr>
    </w:p>
    <w:p w14:paraId="7208EDD9" w14:textId="259985A2" w:rsidR="008E0224" w:rsidRDefault="008E0224" w:rsidP="00027C55">
      <w:pPr>
        <w:spacing w:line="240" w:lineRule="auto"/>
      </w:pPr>
    </w:p>
    <w:p w14:paraId="2B59DEBF" w14:textId="7421DDA3" w:rsidR="008E0224" w:rsidRDefault="008E0224" w:rsidP="00027C55">
      <w:pPr>
        <w:pStyle w:val="ListParagraph"/>
        <w:spacing w:line="240" w:lineRule="auto"/>
        <w:contextualSpacing w:val="0"/>
      </w:pPr>
    </w:p>
    <w:p w14:paraId="52409D64" w14:textId="13E2E3D1" w:rsidR="00CD1A27" w:rsidRDefault="00CD1A27" w:rsidP="00027C55">
      <w:pPr>
        <w:pStyle w:val="ListParagraph"/>
        <w:spacing w:line="240" w:lineRule="auto"/>
        <w:contextualSpacing w:val="0"/>
      </w:pPr>
    </w:p>
    <w:p w14:paraId="024A7E47" w14:textId="7EDB29DA" w:rsidR="00CD1A27" w:rsidRDefault="00CD1A27" w:rsidP="00027C55">
      <w:pPr>
        <w:pStyle w:val="ListParagraph"/>
        <w:spacing w:line="240" w:lineRule="auto"/>
        <w:contextualSpacing w:val="0"/>
      </w:pPr>
    </w:p>
    <w:p w14:paraId="38E19C04" w14:textId="422B0DC2" w:rsidR="00CD1A27" w:rsidRDefault="00CD1A27" w:rsidP="00027C55">
      <w:pPr>
        <w:pStyle w:val="ListParagraph"/>
        <w:spacing w:line="240" w:lineRule="auto"/>
        <w:contextualSpacing w:val="0"/>
      </w:pPr>
    </w:p>
    <w:p w14:paraId="72F1090D" w14:textId="59288A4C" w:rsidR="003A7208" w:rsidRDefault="003A7208" w:rsidP="00042A78">
      <w:pPr>
        <w:spacing w:line="240" w:lineRule="auto"/>
      </w:pPr>
    </w:p>
    <w:p w14:paraId="5292CD25" w14:textId="40AB0CC6" w:rsidR="008E0224" w:rsidRPr="008E0224" w:rsidRDefault="00960F06" w:rsidP="00027C55">
      <w:pPr>
        <w:pStyle w:val="ListParagraph"/>
        <w:numPr>
          <w:ilvl w:val="0"/>
          <w:numId w:val="1"/>
        </w:numPr>
        <w:spacing w:line="240" w:lineRule="auto"/>
        <w:contextualSpacing w:val="0"/>
        <w:rPr>
          <w:b/>
        </w:rPr>
      </w:pPr>
      <w:r w:rsidRPr="00960F06">
        <w:rPr>
          <w:b/>
        </w:rPr>
        <w:lastRenderedPageBreak/>
        <w:t>Conclusion</w:t>
      </w:r>
      <w:r w:rsidR="009E45A2">
        <w:rPr>
          <w:b/>
        </w:rPr>
        <w:br/>
      </w:r>
      <w:r w:rsidR="009E45A2">
        <w:rPr>
          <w:b/>
        </w:rPr>
        <w:br/>
      </w:r>
      <w:r w:rsidR="009E45A2">
        <w:t xml:space="preserve">This small scale collaborative trial for Spinetoram was completed by 7 separate laboratories, analyzing two separate batches of TC and two separate batches of SC, over two days. The average result from each laboratory for each batch of formulation was utilized in statistical analysis to determine the repeatability, reproducibility as well as determine the </w:t>
      </w:r>
      <w:proofErr w:type="spellStart"/>
      <w:r w:rsidR="009E45A2">
        <w:t>Horwitz</w:t>
      </w:r>
      <w:proofErr w:type="spellEnd"/>
      <w:r w:rsidR="009E45A2">
        <w:t xml:space="preserve"> ratio to aid in determining method acceptability.</w:t>
      </w:r>
      <w:r w:rsidR="009E45A2">
        <w:br/>
        <w:t>The initial assessment of the data showed that Laboratory 3 was inconsistent, compared to the other 6 laboratories, with their results. Based upon the Grubbs’ test for outliers, Laboratory 3 was a straggler in two batches (TC1 and SC1) as well as an outlier in the other two batches (TC2, and SC2). The biggest difference between laboratory 3 and the o</w:t>
      </w:r>
      <w:r w:rsidR="00D42970">
        <w:t>ther laboratories was</w:t>
      </w:r>
      <w:bookmarkStart w:id="0" w:name="_GoBack"/>
      <w:bookmarkEnd w:id="0"/>
      <w:r w:rsidR="009E45A2">
        <w:t xml:space="preserve"> that laboratory 3 utilized a C18 column in the analysis opposed to a C8 column. This deviation may or may not be the cause of the inconsistent data, and no exact reasoning could be found, so the laboratory was not excluded completely from the data analysis. Where their result was found to be a straggler, laboratory 3 was included in the repeatability, reproducibility and determination of the </w:t>
      </w:r>
      <w:proofErr w:type="spellStart"/>
      <w:r w:rsidR="009E45A2">
        <w:t>Horwitz</w:t>
      </w:r>
      <w:proofErr w:type="spellEnd"/>
      <w:r w:rsidR="009E45A2">
        <w:t xml:space="preserve"> ratio. The method may be updated to specify only a C8 column may be used.</w:t>
      </w:r>
      <w:r w:rsidR="009E45A2">
        <w:br/>
        <w:t>The repeatability for th</w:t>
      </w:r>
      <w:r w:rsidR="005619D0">
        <w:t xml:space="preserve">e TC and SC formulations was determined to be, respectively, </w:t>
      </w:r>
      <w:r w:rsidR="00017A50">
        <w:t>14.46</w:t>
      </w:r>
      <w:r w:rsidR="005619D0">
        <w:t xml:space="preserve">g/kg and </w:t>
      </w:r>
      <w:r w:rsidR="00017A50">
        <w:t>1.97</w:t>
      </w:r>
      <w:r w:rsidR="005619D0">
        <w:t xml:space="preserve">g/kg. The reproducibility for the TC and SC formulation was determined to be, respectively, </w:t>
      </w:r>
      <w:r w:rsidR="00017A50">
        <w:t>29.82</w:t>
      </w:r>
      <w:r w:rsidR="005619D0">
        <w:t xml:space="preserve">g/kg and </w:t>
      </w:r>
      <w:r w:rsidR="00017A50">
        <w:t>3.60</w:t>
      </w:r>
      <w:r w:rsidR="005619D0">
        <w:t>g/kg.</w:t>
      </w:r>
      <w:r w:rsidR="005619D0">
        <w:br/>
      </w:r>
      <w:r w:rsidR="005619D0" w:rsidRPr="005619D0">
        <w:t xml:space="preserve">The </w:t>
      </w:r>
      <w:proofErr w:type="spellStart"/>
      <w:r w:rsidR="005619D0" w:rsidRPr="005619D0">
        <w:t>Horwitz</w:t>
      </w:r>
      <w:proofErr w:type="spellEnd"/>
      <w:r w:rsidR="005619D0" w:rsidRPr="005619D0">
        <w:t xml:space="preserve"> ratio was used to assist in the acceptability of the methodology. The ratios for TC1, TC2, SC1, and</w:t>
      </w:r>
      <w:r w:rsidR="00560308">
        <w:t xml:space="preserve"> SC2 were 1.0, 0.4, 0.6, and 0.3</w:t>
      </w:r>
      <w:r w:rsidR="005619D0" w:rsidRPr="005619D0">
        <w:t xml:space="preserve">, respectively. All of these values fell between the “acceptable” range of </w:t>
      </w:r>
      <w:r w:rsidR="005619D0" w:rsidRPr="005619D0">
        <w:rPr>
          <w:u w:val="single"/>
        </w:rPr>
        <w:t>&gt;</w:t>
      </w:r>
      <w:r w:rsidR="005619D0" w:rsidRPr="005619D0">
        <w:t xml:space="preserve"> 0.3 and </w:t>
      </w:r>
      <w:r w:rsidR="005619D0" w:rsidRPr="005619D0">
        <w:rPr>
          <w:u w:val="single"/>
        </w:rPr>
        <w:t>&lt;</w:t>
      </w:r>
      <w:r w:rsidR="005619D0" w:rsidRPr="005619D0">
        <w:t xml:space="preserve"> 1.</w:t>
      </w:r>
      <w:r w:rsidR="005619D0">
        <w:t>0, suggesting that this method is in fact robust and provides acceptable performance for Spinetoram TC and SC formulations.</w:t>
      </w:r>
      <w:r w:rsidR="005619D0">
        <w:br/>
        <w:t>There were a few comments suggested to make the preparation of standards and samples easier, such as using an ultrasonic bath opposed to a mechanical shaker to dissolve, as well as omitting the water in the preparation of the standard and TC formulation. The method may be updated to reflect the application of these comments but it was determined that they would not have a significant impact on the integrity of the method and may be integrated for the ease of the analyst in performing the method.</w:t>
      </w:r>
      <w:r w:rsidR="005619D0">
        <w:br/>
        <w:t xml:space="preserve">Overall, it was deemed the small scale trial was successful and produced consistent, repeatable and reproducible results. </w:t>
      </w:r>
      <w:r w:rsidR="008E0224">
        <w:br/>
        <w:t>The English Speaking PAC (ESPAC) proposes to CIPAC that a full scale collaborative study for Spinetoram technical and formulations, based on the method reported here, can move forward.</w:t>
      </w:r>
    </w:p>
    <w:p w14:paraId="366E273C" w14:textId="77777777" w:rsidR="008E0224" w:rsidRDefault="008E0224" w:rsidP="008E0224">
      <w:pPr>
        <w:rPr>
          <w:b/>
        </w:rPr>
      </w:pPr>
    </w:p>
    <w:p w14:paraId="427E9F91" w14:textId="1EE2FB83" w:rsidR="008E0224" w:rsidRDefault="008E0224" w:rsidP="008E0224">
      <w:pPr>
        <w:rPr>
          <w:b/>
        </w:rPr>
      </w:pPr>
    </w:p>
    <w:p w14:paraId="1729268B" w14:textId="0DA85C90" w:rsidR="008E0224" w:rsidRDefault="008E0224" w:rsidP="008E0224">
      <w:pPr>
        <w:rPr>
          <w:b/>
        </w:rPr>
      </w:pPr>
    </w:p>
    <w:p w14:paraId="0EF3C972" w14:textId="3983D8AE" w:rsidR="00017A50" w:rsidRDefault="00017A50" w:rsidP="008E0224">
      <w:pPr>
        <w:rPr>
          <w:b/>
        </w:rPr>
      </w:pPr>
    </w:p>
    <w:p w14:paraId="121C62E1" w14:textId="034E5975" w:rsidR="00017A50" w:rsidRDefault="00017A50" w:rsidP="008E0224">
      <w:pPr>
        <w:rPr>
          <w:b/>
        </w:rPr>
      </w:pPr>
    </w:p>
    <w:p w14:paraId="6FCA9ACB" w14:textId="4AA14DEA" w:rsidR="00042A78" w:rsidRDefault="00042A78" w:rsidP="008E0224">
      <w:pPr>
        <w:rPr>
          <w:b/>
        </w:rPr>
      </w:pPr>
    </w:p>
    <w:p w14:paraId="2936F7A1" w14:textId="3CC6AB5D" w:rsidR="00042A78" w:rsidRDefault="00042A78" w:rsidP="008E0224">
      <w:pPr>
        <w:rPr>
          <w:b/>
        </w:rPr>
      </w:pPr>
    </w:p>
    <w:p w14:paraId="2CA8DA64" w14:textId="77777777" w:rsidR="00042A78" w:rsidRDefault="00042A78" w:rsidP="008E0224">
      <w:pPr>
        <w:rPr>
          <w:b/>
        </w:rPr>
      </w:pPr>
    </w:p>
    <w:p w14:paraId="68EC2CAF" w14:textId="793A0E4B" w:rsidR="008E0224" w:rsidRDefault="008E0224" w:rsidP="008E0224">
      <w:pPr>
        <w:rPr>
          <w:b/>
        </w:rPr>
      </w:pPr>
      <w:r>
        <w:rPr>
          <w:b/>
        </w:rPr>
        <w:lastRenderedPageBreak/>
        <w:t>Appendix I – Collaborative Study Presentation of Results</w:t>
      </w:r>
    </w:p>
    <w:tbl>
      <w:tblPr>
        <w:tblStyle w:val="TableGrid"/>
        <w:tblW w:w="0" w:type="auto"/>
        <w:tblLook w:val="04A0" w:firstRow="1" w:lastRow="0" w:firstColumn="1" w:lastColumn="0" w:noHBand="0" w:noVBand="1"/>
      </w:tblPr>
      <w:tblGrid>
        <w:gridCol w:w="1870"/>
        <w:gridCol w:w="1870"/>
        <w:gridCol w:w="1870"/>
        <w:gridCol w:w="1870"/>
        <w:gridCol w:w="1870"/>
      </w:tblGrid>
      <w:tr w:rsidR="008E0224" w14:paraId="315C42E7" w14:textId="77777777" w:rsidTr="008E0224">
        <w:tc>
          <w:tcPr>
            <w:tcW w:w="1870" w:type="dxa"/>
            <w:vAlign w:val="center"/>
          </w:tcPr>
          <w:p w14:paraId="6F9DC9AE" w14:textId="1E72EF93" w:rsidR="008E0224" w:rsidRDefault="008E0224" w:rsidP="008E0224">
            <w:pPr>
              <w:jc w:val="center"/>
              <w:rPr>
                <w:b/>
              </w:rPr>
            </w:pPr>
            <w:r>
              <w:rPr>
                <w:b/>
              </w:rPr>
              <w:t>Statistical variable</w:t>
            </w:r>
          </w:p>
        </w:tc>
        <w:tc>
          <w:tcPr>
            <w:tcW w:w="1870" w:type="dxa"/>
            <w:vAlign w:val="center"/>
          </w:tcPr>
          <w:p w14:paraId="134F0948" w14:textId="7E194620" w:rsidR="008E0224" w:rsidRDefault="008E0224" w:rsidP="008E0224">
            <w:pPr>
              <w:jc w:val="center"/>
              <w:rPr>
                <w:b/>
              </w:rPr>
            </w:pPr>
            <w:r>
              <w:rPr>
                <w:b/>
              </w:rPr>
              <w:t>TC1</w:t>
            </w:r>
          </w:p>
        </w:tc>
        <w:tc>
          <w:tcPr>
            <w:tcW w:w="1870" w:type="dxa"/>
            <w:vAlign w:val="center"/>
          </w:tcPr>
          <w:p w14:paraId="5A23C661" w14:textId="70B02C08" w:rsidR="008E0224" w:rsidRDefault="008E0224" w:rsidP="008E0224">
            <w:pPr>
              <w:jc w:val="center"/>
              <w:rPr>
                <w:b/>
              </w:rPr>
            </w:pPr>
            <w:r>
              <w:rPr>
                <w:b/>
              </w:rPr>
              <w:t>TC2</w:t>
            </w:r>
          </w:p>
        </w:tc>
        <w:tc>
          <w:tcPr>
            <w:tcW w:w="1870" w:type="dxa"/>
            <w:vAlign w:val="center"/>
          </w:tcPr>
          <w:p w14:paraId="297E4C0F" w14:textId="2782C920" w:rsidR="008E0224" w:rsidRDefault="008E0224" w:rsidP="008E0224">
            <w:pPr>
              <w:jc w:val="center"/>
              <w:rPr>
                <w:b/>
              </w:rPr>
            </w:pPr>
            <w:r>
              <w:rPr>
                <w:b/>
              </w:rPr>
              <w:t>SC1</w:t>
            </w:r>
          </w:p>
        </w:tc>
        <w:tc>
          <w:tcPr>
            <w:tcW w:w="1870" w:type="dxa"/>
            <w:vAlign w:val="center"/>
          </w:tcPr>
          <w:p w14:paraId="6D38A69A" w14:textId="299750C3" w:rsidR="008E0224" w:rsidRDefault="008E0224" w:rsidP="008E0224">
            <w:pPr>
              <w:jc w:val="center"/>
              <w:rPr>
                <w:b/>
              </w:rPr>
            </w:pPr>
            <w:r>
              <w:rPr>
                <w:b/>
              </w:rPr>
              <w:t>SC2</w:t>
            </w:r>
          </w:p>
        </w:tc>
      </w:tr>
      <w:tr w:rsidR="008E0224" w14:paraId="5F21CFCE" w14:textId="77777777" w:rsidTr="008E0224">
        <w:tc>
          <w:tcPr>
            <w:tcW w:w="1870" w:type="dxa"/>
            <w:vAlign w:val="center"/>
          </w:tcPr>
          <w:p w14:paraId="1C7285C4" w14:textId="062C77B5" w:rsidR="008E0224" w:rsidRPr="008E0224" w:rsidRDefault="008E0224" w:rsidP="008E0224">
            <w:pPr>
              <w:jc w:val="center"/>
            </w:pPr>
            <w:r>
              <w:t>X</w:t>
            </w:r>
          </w:p>
        </w:tc>
        <w:tc>
          <w:tcPr>
            <w:tcW w:w="1870" w:type="dxa"/>
            <w:vAlign w:val="center"/>
          </w:tcPr>
          <w:p w14:paraId="70827941" w14:textId="08C1DF1F" w:rsidR="008E0224" w:rsidRPr="008E0224" w:rsidRDefault="003F65AC" w:rsidP="008E0224">
            <w:pPr>
              <w:jc w:val="center"/>
            </w:pPr>
            <w:r>
              <w:t>902.57</w:t>
            </w:r>
          </w:p>
        </w:tc>
        <w:tc>
          <w:tcPr>
            <w:tcW w:w="1870" w:type="dxa"/>
            <w:vAlign w:val="center"/>
          </w:tcPr>
          <w:p w14:paraId="5872B6A3" w14:textId="5DB7F1A6" w:rsidR="008E0224" w:rsidRPr="008E0224" w:rsidRDefault="003F65AC" w:rsidP="008E0224">
            <w:pPr>
              <w:jc w:val="center"/>
            </w:pPr>
            <w:r>
              <w:t>911.69</w:t>
            </w:r>
          </w:p>
        </w:tc>
        <w:tc>
          <w:tcPr>
            <w:tcW w:w="1870" w:type="dxa"/>
            <w:vAlign w:val="center"/>
          </w:tcPr>
          <w:p w14:paraId="43D56727" w14:textId="1576221C" w:rsidR="008E0224" w:rsidRPr="008E0224" w:rsidRDefault="003F65AC" w:rsidP="008E0224">
            <w:pPr>
              <w:jc w:val="center"/>
            </w:pPr>
            <w:r>
              <w:t>120.52</w:t>
            </w:r>
          </w:p>
        </w:tc>
        <w:tc>
          <w:tcPr>
            <w:tcW w:w="1870" w:type="dxa"/>
            <w:vAlign w:val="center"/>
          </w:tcPr>
          <w:p w14:paraId="6CE31822" w14:textId="41F32C27" w:rsidR="008E0224" w:rsidRPr="008E0224" w:rsidRDefault="003F65AC" w:rsidP="008E0224">
            <w:pPr>
              <w:jc w:val="center"/>
            </w:pPr>
            <w:r>
              <w:t>126.63</w:t>
            </w:r>
          </w:p>
        </w:tc>
      </w:tr>
      <w:tr w:rsidR="008E0224" w14:paraId="3B8D1E4B" w14:textId="77777777" w:rsidTr="008E0224">
        <w:tc>
          <w:tcPr>
            <w:tcW w:w="1870" w:type="dxa"/>
            <w:vAlign w:val="center"/>
          </w:tcPr>
          <w:p w14:paraId="6AF64737" w14:textId="72F91EA3" w:rsidR="008E0224" w:rsidRPr="008E0224" w:rsidRDefault="008E0224" w:rsidP="008E0224">
            <w:pPr>
              <w:jc w:val="center"/>
            </w:pPr>
            <w:r>
              <w:t>L</w:t>
            </w:r>
          </w:p>
        </w:tc>
        <w:tc>
          <w:tcPr>
            <w:tcW w:w="1870" w:type="dxa"/>
            <w:vAlign w:val="center"/>
          </w:tcPr>
          <w:p w14:paraId="0516EDC3" w14:textId="28F1B919" w:rsidR="008E0224" w:rsidRPr="008E0224" w:rsidRDefault="003F65AC" w:rsidP="008E0224">
            <w:pPr>
              <w:jc w:val="center"/>
            </w:pPr>
            <w:r>
              <w:t>7</w:t>
            </w:r>
          </w:p>
        </w:tc>
        <w:tc>
          <w:tcPr>
            <w:tcW w:w="1870" w:type="dxa"/>
            <w:vAlign w:val="center"/>
          </w:tcPr>
          <w:p w14:paraId="5BAC1127" w14:textId="5C56C142" w:rsidR="008E0224" w:rsidRPr="008E0224" w:rsidRDefault="003F65AC" w:rsidP="008E0224">
            <w:pPr>
              <w:jc w:val="center"/>
            </w:pPr>
            <w:r>
              <w:t>7</w:t>
            </w:r>
          </w:p>
        </w:tc>
        <w:tc>
          <w:tcPr>
            <w:tcW w:w="1870" w:type="dxa"/>
            <w:vAlign w:val="center"/>
          </w:tcPr>
          <w:p w14:paraId="731AF1A9" w14:textId="0740DE44" w:rsidR="008E0224" w:rsidRPr="008E0224" w:rsidRDefault="003F65AC" w:rsidP="008E0224">
            <w:pPr>
              <w:jc w:val="center"/>
            </w:pPr>
            <w:r>
              <w:t>7</w:t>
            </w:r>
          </w:p>
        </w:tc>
        <w:tc>
          <w:tcPr>
            <w:tcW w:w="1870" w:type="dxa"/>
            <w:vAlign w:val="center"/>
          </w:tcPr>
          <w:p w14:paraId="6BB5E132" w14:textId="5E9B8FA6" w:rsidR="008E0224" w:rsidRPr="008E0224" w:rsidRDefault="003F65AC" w:rsidP="008E0224">
            <w:pPr>
              <w:jc w:val="center"/>
            </w:pPr>
            <w:r>
              <w:t>7</w:t>
            </w:r>
          </w:p>
        </w:tc>
      </w:tr>
      <w:tr w:rsidR="008E0224" w14:paraId="6755035C" w14:textId="77777777" w:rsidTr="008E0224">
        <w:tc>
          <w:tcPr>
            <w:tcW w:w="1870" w:type="dxa"/>
            <w:vAlign w:val="center"/>
          </w:tcPr>
          <w:p w14:paraId="3B7F738E" w14:textId="1623DE55" w:rsidR="008E0224" w:rsidRPr="008E0224" w:rsidRDefault="008E0224" w:rsidP="008E0224">
            <w:pPr>
              <w:jc w:val="center"/>
            </w:pPr>
            <w:proofErr w:type="spellStart"/>
            <w:r>
              <w:t>S</w:t>
            </w:r>
            <w:r>
              <w:rPr>
                <w:vertAlign w:val="subscript"/>
              </w:rPr>
              <w:t>r</w:t>
            </w:r>
            <w:proofErr w:type="spellEnd"/>
          </w:p>
        </w:tc>
        <w:tc>
          <w:tcPr>
            <w:tcW w:w="1870" w:type="dxa"/>
            <w:vAlign w:val="center"/>
          </w:tcPr>
          <w:p w14:paraId="2380EE0C" w14:textId="02860A31" w:rsidR="008E0224" w:rsidRPr="008E0224" w:rsidRDefault="003F65AC" w:rsidP="008E0224">
            <w:pPr>
              <w:jc w:val="center"/>
            </w:pPr>
            <w:r>
              <w:t>4.69</w:t>
            </w:r>
          </w:p>
        </w:tc>
        <w:tc>
          <w:tcPr>
            <w:tcW w:w="1870" w:type="dxa"/>
            <w:vAlign w:val="center"/>
          </w:tcPr>
          <w:p w14:paraId="24390592" w14:textId="3C645AC3" w:rsidR="008E0224" w:rsidRPr="008E0224" w:rsidRDefault="003F65AC" w:rsidP="008E0224">
            <w:pPr>
              <w:jc w:val="center"/>
            </w:pPr>
            <w:r>
              <w:t>5.64</w:t>
            </w:r>
          </w:p>
        </w:tc>
        <w:tc>
          <w:tcPr>
            <w:tcW w:w="1870" w:type="dxa"/>
            <w:vAlign w:val="center"/>
          </w:tcPr>
          <w:p w14:paraId="3A978942" w14:textId="09D3273E" w:rsidR="008E0224" w:rsidRPr="008E0224" w:rsidRDefault="003F65AC" w:rsidP="008E0224">
            <w:pPr>
              <w:jc w:val="center"/>
            </w:pPr>
            <w:r>
              <w:t>0.73</w:t>
            </w:r>
          </w:p>
        </w:tc>
        <w:tc>
          <w:tcPr>
            <w:tcW w:w="1870" w:type="dxa"/>
            <w:vAlign w:val="center"/>
          </w:tcPr>
          <w:p w14:paraId="62796CEF" w14:textId="0E061DA7" w:rsidR="008E0224" w:rsidRPr="008E0224" w:rsidRDefault="003F65AC" w:rsidP="008E0224">
            <w:pPr>
              <w:jc w:val="center"/>
            </w:pPr>
            <w:r>
              <w:t>0.68</w:t>
            </w:r>
          </w:p>
        </w:tc>
      </w:tr>
      <w:tr w:rsidR="008E0224" w14:paraId="30E52A01" w14:textId="77777777" w:rsidTr="008E0224">
        <w:tc>
          <w:tcPr>
            <w:tcW w:w="1870" w:type="dxa"/>
            <w:vAlign w:val="center"/>
          </w:tcPr>
          <w:p w14:paraId="436EC7E6" w14:textId="39215191" w:rsidR="008E0224" w:rsidRPr="008E0224" w:rsidRDefault="008E0224" w:rsidP="008E0224">
            <w:pPr>
              <w:jc w:val="center"/>
            </w:pPr>
            <w:r>
              <w:t>S</w:t>
            </w:r>
            <w:r>
              <w:rPr>
                <w:vertAlign w:val="subscript"/>
              </w:rPr>
              <w:t>L</w:t>
            </w:r>
          </w:p>
        </w:tc>
        <w:tc>
          <w:tcPr>
            <w:tcW w:w="1870" w:type="dxa"/>
            <w:vAlign w:val="center"/>
          </w:tcPr>
          <w:p w14:paraId="0BF7967A" w14:textId="47D91457" w:rsidR="008E0224" w:rsidRPr="008E0224" w:rsidRDefault="003F65AC" w:rsidP="008E0224">
            <w:pPr>
              <w:jc w:val="center"/>
            </w:pPr>
            <w:r>
              <w:t>12.57</w:t>
            </w:r>
          </w:p>
        </w:tc>
        <w:tc>
          <w:tcPr>
            <w:tcW w:w="1870" w:type="dxa"/>
            <w:vAlign w:val="center"/>
          </w:tcPr>
          <w:p w14:paraId="34548A95" w14:textId="41C89DD7" w:rsidR="008E0224" w:rsidRPr="008E0224" w:rsidRDefault="003F65AC" w:rsidP="008E0224">
            <w:pPr>
              <w:jc w:val="center"/>
            </w:pPr>
            <w:r>
              <w:t>5.52</w:t>
            </w:r>
          </w:p>
        </w:tc>
        <w:tc>
          <w:tcPr>
            <w:tcW w:w="1870" w:type="dxa"/>
            <w:vAlign w:val="center"/>
          </w:tcPr>
          <w:p w14:paraId="2A553BD0" w14:textId="6F3D8CAF" w:rsidR="008E0224" w:rsidRPr="008E0224" w:rsidRDefault="003F65AC" w:rsidP="008E0224">
            <w:pPr>
              <w:jc w:val="center"/>
            </w:pPr>
            <w:r>
              <w:t>1.43</w:t>
            </w:r>
          </w:p>
        </w:tc>
        <w:tc>
          <w:tcPr>
            <w:tcW w:w="1870" w:type="dxa"/>
            <w:vAlign w:val="center"/>
          </w:tcPr>
          <w:p w14:paraId="22E4718E" w14:textId="40085FD3" w:rsidR="008E0224" w:rsidRPr="008E0224" w:rsidRDefault="003F65AC" w:rsidP="008E0224">
            <w:pPr>
              <w:jc w:val="center"/>
            </w:pPr>
            <w:r>
              <w:t>0.69</w:t>
            </w:r>
          </w:p>
        </w:tc>
      </w:tr>
      <w:tr w:rsidR="008E0224" w14:paraId="44C5D7DA" w14:textId="77777777" w:rsidTr="008E0224">
        <w:tc>
          <w:tcPr>
            <w:tcW w:w="1870" w:type="dxa"/>
            <w:vAlign w:val="center"/>
          </w:tcPr>
          <w:p w14:paraId="628944E6" w14:textId="7BC07512" w:rsidR="008E0224" w:rsidRPr="008E0224" w:rsidRDefault="008E0224" w:rsidP="008E0224">
            <w:pPr>
              <w:jc w:val="center"/>
            </w:pPr>
            <w:r>
              <w:t>S</w:t>
            </w:r>
            <w:r>
              <w:rPr>
                <w:vertAlign w:val="subscript"/>
              </w:rPr>
              <w:t>R</w:t>
            </w:r>
          </w:p>
        </w:tc>
        <w:tc>
          <w:tcPr>
            <w:tcW w:w="1870" w:type="dxa"/>
            <w:vAlign w:val="center"/>
          </w:tcPr>
          <w:p w14:paraId="472511E8" w14:textId="4CA21213" w:rsidR="008E0224" w:rsidRPr="008E0224" w:rsidRDefault="003F65AC" w:rsidP="008E0224">
            <w:pPr>
              <w:jc w:val="center"/>
            </w:pPr>
            <w:r>
              <w:t>13.42</w:t>
            </w:r>
          </w:p>
        </w:tc>
        <w:tc>
          <w:tcPr>
            <w:tcW w:w="1870" w:type="dxa"/>
            <w:vAlign w:val="center"/>
          </w:tcPr>
          <w:p w14:paraId="742CCFC3" w14:textId="3A555C49" w:rsidR="008E0224" w:rsidRPr="008E0224" w:rsidRDefault="003F65AC" w:rsidP="008E0224">
            <w:pPr>
              <w:jc w:val="center"/>
            </w:pPr>
            <w:r>
              <w:t>7.89</w:t>
            </w:r>
          </w:p>
        </w:tc>
        <w:tc>
          <w:tcPr>
            <w:tcW w:w="1870" w:type="dxa"/>
            <w:vAlign w:val="center"/>
          </w:tcPr>
          <w:p w14:paraId="762B6DEA" w14:textId="3CC3F8FD" w:rsidR="008E0224" w:rsidRPr="008E0224" w:rsidRDefault="003F65AC" w:rsidP="008E0224">
            <w:pPr>
              <w:jc w:val="center"/>
            </w:pPr>
            <w:r>
              <w:t>1.60</w:t>
            </w:r>
          </w:p>
        </w:tc>
        <w:tc>
          <w:tcPr>
            <w:tcW w:w="1870" w:type="dxa"/>
            <w:vAlign w:val="center"/>
          </w:tcPr>
          <w:p w14:paraId="7B24906E" w14:textId="594227A9" w:rsidR="008E0224" w:rsidRPr="008E0224" w:rsidRDefault="003F65AC" w:rsidP="008E0224">
            <w:pPr>
              <w:jc w:val="center"/>
            </w:pPr>
            <w:r>
              <w:t>0.97</w:t>
            </w:r>
          </w:p>
        </w:tc>
      </w:tr>
      <w:tr w:rsidR="008E0224" w14:paraId="727C13D4" w14:textId="77777777" w:rsidTr="008E0224">
        <w:tc>
          <w:tcPr>
            <w:tcW w:w="1870" w:type="dxa"/>
            <w:vAlign w:val="center"/>
          </w:tcPr>
          <w:p w14:paraId="74F6A4D4" w14:textId="654AD8F9" w:rsidR="008E0224" w:rsidRPr="008E0224" w:rsidRDefault="008E0224" w:rsidP="008E0224">
            <w:pPr>
              <w:jc w:val="center"/>
              <w:rPr>
                <w:vertAlign w:val="subscript"/>
              </w:rPr>
            </w:pPr>
            <w:proofErr w:type="spellStart"/>
            <w:r>
              <w:t>RSD</w:t>
            </w:r>
            <w:r>
              <w:rPr>
                <w:vertAlign w:val="subscript"/>
              </w:rPr>
              <w:t>r</w:t>
            </w:r>
            <w:proofErr w:type="spellEnd"/>
          </w:p>
        </w:tc>
        <w:tc>
          <w:tcPr>
            <w:tcW w:w="1870" w:type="dxa"/>
            <w:vAlign w:val="center"/>
          </w:tcPr>
          <w:p w14:paraId="351E42AA" w14:textId="25CD6A96" w:rsidR="008E0224" w:rsidRPr="008E0224" w:rsidRDefault="0022393C" w:rsidP="008E0224">
            <w:pPr>
              <w:jc w:val="center"/>
            </w:pPr>
            <w:r>
              <w:t>0.52</w:t>
            </w:r>
          </w:p>
        </w:tc>
        <w:tc>
          <w:tcPr>
            <w:tcW w:w="1870" w:type="dxa"/>
            <w:vAlign w:val="center"/>
          </w:tcPr>
          <w:p w14:paraId="64F05217" w14:textId="7333C466" w:rsidR="008E0224" w:rsidRPr="008E0224" w:rsidRDefault="0022393C" w:rsidP="008E0224">
            <w:pPr>
              <w:jc w:val="center"/>
            </w:pPr>
            <w:r>
              <w:t>0.62</w:t>
            </w:r>
          </w:p>
        </w:tc>
        <w:tc>
          <w:tcPr>
            <w:tcW w:w="1870" w:type="dxa"/>
            <w:vAlign w:val="center"/>
          </w:tcPr>
          <w:p w14:paraId="728A307E" w14:textId="37ED0248" w:rsidR="008E0224" w:rsidRPr="008E0224" w:rsidRDefault="0022393C" w:rsidP="008E0224">
            <w:pPr>
              <w:jc w:val="center"/>
            </w:pPr>
            <w:r>
              <w:t>0.61</w:t>
            </w:r>
          </w:p>
        </w:tc>
        <w:tc>
          <w:tcPr>
            <w:tcW w:w="1870" w:type="dxa"/>
            <w:vAlign w:val="center"/>
          </w:tcPr>
          <w:p w14:paraId="3A734071" w14:textId="2070A91A" w:rsidR="008E0224" w:rsidRPr="008E0224" w:rsidRDefault="0022393C" w:rsidP="008E0224">
            <w:pPr>
              <w:jc w:val="center"/>
            </w:pPr>
            <w:r>
              <w:t>0.54</w:t>
            </w:r>
          </w:p>
        </w:tc>
      </w:tr>
      <w:tr w:rsidR="008E0224" w14:paraId="2172BD10" w14:textId="77777777" w:rsidTr="008E0224">
        <w:tc>
          <w:tcPr>
            <w:tcW w:w="1870" w:type="dxa"/>
            <w:vAlign w:val="center"/>
          </w:tcPr>
          <w:p w14:paraId="1D11919F" w14:textId="6ECAC7FC" w:rsidR="008E0224" w:rsidRPr="008E0224" w:rsidRDefault="008E0224" w:rsidP="008E0224">
            <w:pPr>
              <w:jc w:val="center"/>
              <w:rPr>
                <w:vertAlign w:val="subscript"/>
              </w:rPr>
            </w:pPr>
            <w:r>
              <w:t>RSD</w:t>
            </w:r>
            <w:r>
              <w:rPr>
                <w:vertAlign w:val="subscript"/>
              </w:rPr>
              <w:t>R</w:t>
            </w:r>
          </w:p>
        </w:tc>
        <w:tc>
          <w:tcPr>
            <w:tcW w:w="1870" w:type="dxa"/>
            <w:vAlign w:val="center"/>
          </w:tcPr>
          <w:p w14:paraId="460C3FED" w14:textId="4F41C6C7" w:rsidR="008E0224" w:rsidRPr="008E0224" w:rsidRDefault="0022393C" w:rsidP="008E0224">
            <w:pPr>
              <w:jc w:val="center"/>
            </w:pPr>
            <w:r>
              <w:t>1.49</w:t>
            </w:r>
          </w:p>
        </w:tc>
        <w:tc>
          <w:tcPr>
            <w:tcW w:w="1870" w:type="dxa"/>
            <w:vAlign w:val="center"/>
          </w:tcPr>
          <w:p w14:paraId="5EFD45A8" w14:textId="65C6E350" w:rsidR="008E0224" w:rsidRPr="008E0224" w:rsidRDefault="0022393C" w:rsidP="008E0224">
            <w:pPr>
              <w:jc w:val="center"/>
            </w:pPr>
            <w:r>
              <w:t>0.86</w:t>
            </w:r>
          </w:p>
        </w:tc>
        <w:tc>
          <w:tcPr>
            <w:tcW w:w="1870" w:type="dxa"/>
            <w:vAlign w:val="center"/>
          </w:tcPr>
          <w:p w14:paraId="356620B6" w14:textId="1AADD65A" w:rsidR="008E0224" w:rsidRPr="008E0224" w:rsidRDefault="0022393C" w:rsidP="008E0224">
            <w:pPr>
              <w:jc w:val="center"/>
            </w:pPr>
            <w:r>
              <w:t>1.33</w:t>
            </w:r>
          </w:p>
        </w:tc>
        <w:tc>
          <w:tcPr>
            <w:tcW w:w="1870" w:type="dxa"/>
            <w:vAlign w:val="center"/>
          </w:tcPr>
          <w:p w14:paraId="2A01C86D" w14:textId="1E5CBE1F" w:rsidR="008E0224" w:rsidRPr="008E0224" w:rsidRDefault="0022393C" w:rsidP="008E0224">
            <w:pPr>
              <w:jc w:val="center"/>
            </w:pPr>
            <w:r>
              <w:t>0.76</w:t>
            </w:r>
          </w:p>
        </w:tc>
      </w:tr>
      <w:tr w:rsidR="008E0224" w14:paraId="2FBFBBB0" w14:textId="77777777" w:rsidTr="008E0224">
        <w:tc>
          <w:tcPr>
            <w:tcW w:w="1870" w:type="dxa"/>
            <w:vAlign w:val="center"/>
          </w:tcPr>
          <w:p w14:paraId="49CBE2E2" w14:textId="7FDA6469" w:rsidR="008E0224" w:rsidRPr="008E0224" w:rsidRDefault="008E0224" w:rsidP="008E0224">
            <w:pPr>
              <w:jc w:val="center"/>
            </w:pPr>
            <w:r>
              <w:t>r</w:t>
            </w:r>
          </w:p>
        </w:tc>
        <w:tc>
          <w:tcPr>
            <w:tcW w:w="1870" w:type="dxa"/>
            <w:vAlign w:val="center"/>
          </w:tcPr>
          <w:p w14:paraId="2DCBCA4D" w14:textId="5982AAFD" w:rsidR="008E0224" w:rsidRPr="008E0224" w:rsidRDefault="0022393C" w:rsidP="008E0224">
            <w:pPr>
              <w:jc w:val="center"/>
            </w:pPr>
            <w:r>
              <w:t>13.14</w:t>
            </w:r>
          </w:p>
        </w:tc>
        <w:tc>
          <w:tcPr>
            <w:tcW w:w="1870" w:type="dxa"/>
            <w:vAlign w:val="center"/>
          </w:tcPr>
          <w:p w14:paraId="7E1CA969" w14:textId="30501632" w:rsidR="008E0224" w:rsidRPr="008E0224" w:rsidRDefault="0022393C" w:rsidP="008E0224">
            <w:pPr>
              <w:jc w:val="center"/>
            </w:pPr>
            <w:r>
              <w:t>15.78</w:t>
            </w:r>
          </w:p>
        </w:tc>
        <w:tc>
          <w:tcPr>
            <w:tcW w:w="1870" w:type="dxa"/>
            <w:vAlign w:val="center"/>
          </w:tcPr>
          <w:p w14:paraId="2C9C1F40" w14:textId="41B92305" w:rsidR="008E0224" w:rsidRPr="008E0224" w:rsidRDefault="0022393C" w:rsidP="008E0224">
            <w:pPr>
              <w:jc w:val="center"/>
            </w:pPr>
            <w:r>
              <w:t>2.05</w:t>
            </w:r>
          </w:p>
        </w:tc>
        <w:tc>
          <w:tcPr>
            <w:tcW w:w="1870" w:type="dxa"/>
            <w:vAlign w:val="center"/>
          </w:tcPr>
          <w:p w14:paraId="7C67A8B2" w14:textId="61132B90" w:rsidR="008E0224" w:rsidRPr="008E0224" w:rsidRDefault="0022393C" w:rsidP="008E0224">
            <w:pPr>
              <w:jc w:val="center"/>
            </w:pPr>
            <w:r>
              <w:t>1.90</w:t>
            </w:r>
          </w:p>
        </w:tc>
      </w:tr>
      <w:tr w:rsidR="008E0224" w14:paraId="4902E5DE" w14:textId="77777777" w:rsidTr="008E0224">
        <w:tc>
          <w:tcPr>
            <w:tcW w:w="1870" w:type="dxa"/>
            <w:vAlign w:val="center"/>
          </w:tcPr>
          <w:p w14:paraId="69900EB3" w14:textId="2E6B299D" w:rsidR="008E0224" w:rsidRPr="008E0224" w:rsidRDefault="008E0224" w:rsidP="008E0224">
            <w:pPr>
              <w:jc w:val="center"/>
            </w:pPr>
            <w:r>
              <w:t>R</w:t>
            </w:r>
          </w:p>
        </w:tc>
        <w:tc>
          <w:tcPr>
            <w:tcW w:w="1870" w:type="dxa"/>
            <w:vAlign w:val="center"/>
          </w:tcPr>
          <w:p w14:paraId="5690D8F8" w14:textId="6B9F8DCD" w:rsidR="008E0224" w:rsidRPr="008E0224" w:rsidRDefault="0022393C" w:rsidP="008E0224">
            <w:pPr>
              <w:jc w:val="center"/>
            </w:pPr>
            <w:r>
              <w:t>37.56</w:t>
            </w:r>
          </w:p>
        </w:tc>
        <w:tc>
          <w:tcPr>
            <w:tcW w:w="1870" w:type="dxa"/>
            <w:vAlign w:val="center"/>
          </w:tcPr>
          <w:p w14:paraId="0DE08A2C" w14:textId="4368FE99" w:rsidR="008E0224" w:rsidRPr="008E0224" w:rsidRDefault="0022393C" w:rsidP="008E0224">
            <w:pPr>
              <w:jc w:val="center"/>
            </w:pPr>
            <w:r>
              <w:t>22.08</w:t>
            </w:r>
          </w:p>
        </w:tc>
        <w:tc>
          <w:tcPr>
            <w:tcW w:w="1870" w:type="dxa"/>
            <w:vAlign w:val="center"/>
          </w:tcPr>
          <w:p w14:paraId="7A2178EC" w14:textId="1C853CA6" w:rsidR="008E0224" w:rsidRPr="008E0224" w:rsidRDefault="0022393C" w:rsidP="008E0224">
            <w:pPr>
              <w:jc w:val="center"/>
            </w:pPr>
            <w:r>
              <w:t>4.49</w:t>
            </w:r>
          </w:p>
        </w:tc>
        <w:tc>
          <w:tcPr>
            <w:tcW w:w="1870" w:type="dxa"/>
            <w:vAlign w:val="center"/>
          </w:tcPr>
          <w:p w14:paraId="7128E5C0" w14:textId="27782030" w:rsidR="008E0224" w:rsidRPr="008E0224" w:rsidRDefault="0022393C" w:rsidP="008E0224">
            <w:pPr>
              <w:jc w:val="center"/>
            </w:pPr>
            <w:r>
              <w:t>2.71</w:t>
            </w:r>
          </w:p>
        </w:tc>
      </w:tr>
      <w:tr w:rsidR="008E0224" w14:paraId="3CB793F1" w14:textId="77777777" w:rsidTr="008E0224">
        <w:tc>
          <w:tcPr>
            <w:tcW w:w="1870" w:type="dxa"/>
            <w:vAlign w:val="center"/>
          </w:tcPr>
          <w:p w14:paraId="4A1AF927" w14:textId="440219C7" w:rsidR="008E0224" w:rsidRPr="008E0224" w:rsidRDefault="008E0224" w:rsidP="008E0224">
            <w:pPr>
              <w:jc w:val="center"/>
            </w:pPr>
            <w:r>
              <w:t>RSD</w:t>
            </w:r>
            <w:r>
              <w:rPr>
                <w:vertAlign w:val="subscript"/>
              </w:rPr>
              <w:t>R</w:t>
            </w:r>
            <w:r>
              <w:t>(</w:t>
            </w:r>
            <w:proofErr w:type="spellStart"/>
            <w:r>
              <w:t>Hor</w:t>
            </w:r>
            <w:proofErr w:type="spellEnd"/>
            <w:r>
              <w:t>)</w:t>
            </w:r>
          </w:p>
        </w:tc>
        <w:tc>
          <w:tcPr>
            <w:tcW w:w="1870" w:type="dxa"/>
            <w:vAlign w:val="center"/>
          </w:tcPr>
          <w:p w14:paraId="07D52822" w14:textId="04C1AABD" w:rsidR="008E0224" w:rsidRPr="008E0224" w:rsidRDefault="0022393C" w:rsidP="008E0224">
            <w:pPr>
              <w:jc w:val="center"/>
            </w:pPr>
            <w:r>
              <w:t>1.44</w:t>
            </w:r>
          </w:p>
        </w:tc>
        <w:tc>
          <w:tcPr>
            <w:tcW w:w="1870" w:type="dxa"/>
            <w:vAlign w:val="center"/>
          </w:tcPr>
          <w:p w14:paraId="17716776" w14:textId="5EA50FB6" w:rsidR="008E0224" w:rsidRPr="008E0224" w:rsidRDefault="0022393C" w:rsidP="008E0224">
            <w:pPr>
              <w:jc w:val="center"/>
            </w:pPr>
            <w:r>
              <w:t>1.43</w:t>
            </w:r>
          </w:p>
        </w:tc>
        <w:tc>
          <w:tcPr>
            <w:tcW w:w="1870" w:type="dxa"/>
            <w:vAlign w:val="center"/>
          </w:tcPr>
          <w:p w14:paraId="749ADBCD" w14:textId="79966058" w:rsidR="008E0224" w:rsidRPr="008E0224" w:rsidRDefault="0022393C" w:rsidP="008E0224">
            <w:pPr>
              <w:jc w:val="center"/>
            </w:pPr>
            <w:r>
              <w:t>1.94</w:t>
            </w:r>
          </w:p>
        </w:tc>
        <w:tc>
          <w:tcPr>
            <w:tcW w:w="1870" w:type="dxa"/>
            <w:vAlign w:val="center"/>
          </w:tcPr>
          <w:p w14:paraId="73EF41AE" w14:textId="2BC713F5" w:rsidR="008E0224" w:rsidRPr="008E0224" w:rsidRDefault="0022393C" w:rsidP="008E0224">
            <w:pPr>
              <w:jc w:val="center"/>
            </w:pPr>
            <w:r>
              <w:t>1.93</w:t>
            </w:r>
          </w:p>
        </w:tc>
      </w:tr>
    </w:tbl>
    <w:p w14:paraId="43433B8C" w14:textId="304B79FB" w:rsidR="008E0224" w:rsidRDefault="008E0224" w:rsidP="008E0224">
      <w:r>
        <w:rPr>
          <w:b/>
        </w:rPr>
        <w:br/>
      </w:r>
      <w:r>
        <w:t>Where:</w:t>
      </w:r>
    </w:p>
    <w:p w14:paraId="16E95187" w14:textId="66F6634E" w:rsidR="008E0224" w:rsidRDefault="008E0224" w:rsidP="008E0224">
      <w:r>
        <w:t>X = average</w:t>
      </w:r>
      <w:r>
        <w:br/>
        <w:t>L = number of laboratories</w:t>
      </w:r>
      <w:r>
        <w:br/>
      </w:r>
      <w:proofErr w:type="spellStart"/>
      <w:r>
        <w:t>S</w:t>
      </w:r>
      <w:r>
        <w:rPr>
          <w:vertAlign w:val="subscript"/>
        </w:rPr>
        <w:t>r</w:t>
      </w:r>
      <w:proofErr w:type="spellEnd"/>
      <w:r>
        <w:t xml:space="preserve"> = repeatability standard deviation</w:t>
      </w:r>
      <w:r>
        <w:br/>
        <w:t>S</w:t>
      </w:r>
      <w:r>
        <w:rPr>
          <w:vertAlign w:val="subscript"/>
        </w:rPr>
        <w:t>L</w:t>
      </w:r>
      <w:r>
        <w:t xml:space="preserve"> = “pure” between laboratory standard deviation</w:t>
      </w:r>
      <w:r>
        <w:br/>
        <w:t>S</w:t>
      </w:r>
      <w:r>
        <w:rPr>
          <w:vertAlign w:val="subscript"/>
        </w:rPr>
        <w:t>R</w:t>
      </w:r>
      <w:r>
        <w:t xml:space="preserve"> = reproducibility standard deviation</w:t>
      </w:r>
      <w:r>
        <w:br/>
      </w:r>
      <w:proofErr w:type="spellStart"/>
      <w:r>
        <w:t>RSD</w:t>
      </w:r>
      <w:r>
        <w:rPr>
          <w:vertAlign w:val="subscript"/>
        </w:rPr>
        <w:t>r</w:t>
      </w:r>
      <w:proofErr w:type="spellEnd"/>
      <w:r>
        <w:t xml:space="preserve"> = repeatability relative standard deviation</w:t>
      </w:r>
      <w:r>
        <w:br/>
        <w:t>RSD</w:t>
      </w:r>
      <w:r>
        <w:rPr>
          <w:vertAlign w:val="subscript"/>
        </w:rPr>
        <w:t>R</w:t>
      </w:r>
      <w:r>
        <w:t xml:space="preserve"> = reproducibility relative standard deviation</w:t>
      </w:r>
      <w:r>
        <w:br/>
        <w:t>r = repeatability</w:t>
      </w:r>
      <w:r>
        <w:br/>
        <w:t>R = reproducibility</w:t>
      </w:r>
      <w:r>
        <w:br/>
      </w:r>
      <w:proofErr w:type="gramStart"/>
      <w:r>
        <w:t>RSD</w:t>
      </w:r>
      <w:r>
        <w:rPr>
          <w:vertAlign w:val="subscript"/>
        </w:rPr>
        <w:t>R</w:t>
      </w:r>
      <w:r>
        <w:t>(</w:t>
      </w:r>
      <w:proofErr w:type="spellStart"/>
      <w:proofErr w:type="gramEnd"/>
      <w:r>
        <w:t>Hor</w:t>
      </w:r>
      <w:proofErr w:type="spellEnd"/>
      <w:r>
        <w:t xml:space="preserve">) = </w:t>
      </w:r>
      <w:proofErr w:type="spellStart"/>
      <w:r>
        <w:t>Horwitz</w:t>
      </w:r>
      <w:proofErr w:type="spellEnd"/>
      <w:r>
        <w:t xml:space="preserve"> value</w:t>
      </w:r>
    </w:p>
    <w:p w14:paraId="0DF6D9AA" w14:textId="51DA5064" w:rsidR="0022393C" w:rsidRDefault="002A7CFB" w:rsidP="008E0224">
      <w:pPr>
        <w:rPr>
          <w:b/>
        </w:rPr>
      </w:pPr>
      <w:r>
        <w:rPr>
          <w:b/>
          <w:noProof/>
        </w:rPr>
        <w:lastRenderedPageBreak/>
        <mc:AlternateContent>
          <mc:Choice Requires="wps">
            <w:drawing>
              <wp:anchor distT="0" distB="0" distL="114300" distR="114300" simplePos="0" relativeHeight="251659264" behindDoc="0" locked="0" layoutInCell="1" allowOverlap="1" wp14:anchorId="3F4B0005" wp14:editId="632B5151">
                <wp:simplePos x="0" y="0"/>
                <wp:positionH relativeFrom="column">
                  <wp:posOffset>676275</wp:posOffset>
                </wp:positionH>
                <wp:positionV relativeFrom="paragraph">
                  <wp:posOffset>2000695</wp:posOffset>
                </wp:positionV>
                <wp:extent cx="5462649" cy="0"/>
                <wp:effectExtent l="0" t="0" r="24130" b="19050"/>
                <wp:wrapNone/>
                <wp:docPr id="6" name="Straight Connector 6"/>
                <wp:cNvGraphicFramePr/>
                <a:graphic xmlns:a="http://schemas.openxmlformats.org/drawingml/2006/main">
                  <a:graphicData uri="http://schemas.microsoft.com/office/word/2010/wordprocessingShape">
                    <wps:wsp>
                      <wps:cNvCnPr/>
                      <wps:spPr>
                        <a:xfrm flipV="1">
                          <a:off x="0" y="0"/>
                          <a:ext cx="54626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6DC91"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157.55pt" to="483.4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" strokecolor="#4579b8 [3044]"/>
            </w:pict>
          </mc:Fallback>
        </mc:AlternateContent>
      </w:r>
      <w:r w:rsidR="0022393C">
        <w:rPr>
          <w:b/>
        </w:rPr>
        <w:t xml:space="preserve">Appendix II </w:t>
      </w:r>
      <w:r>
        <w:rPr>
          <w:b/>
        </w:rPr>
        <w:t>–</w:t>
      </w:r>
      <w:r w:rsidR="0022393C">
        <w:rPr>
          <w:b/>
        </w:rPr>
        <w:t xml:space="preserve"> </w:t>
      </w:r>
      <w:r>
        <w:rPr>
          <w:b/>
        </w:rPr>
        <w:t>TC1 Statistical Bar Chart</w:t>
      </w:r>
      <w:r>
        <w:rPr>
          <w:b/>
        </w:rPr>
        <w:br/>
      </w:r>
      <w:r>
        <w:rPr>
          <w:noProof/>
        </w:rPr>
        <mc:AlternateContent>
          <mc:Choice Requires="cx1">
            <w:drawing>
              <wp:inline distT="0" distB="0" distL="0" distR="0" wp14:anchorId="4B2C13F2" wp14:editId="61DB2EAE">
                <wp:extent cx="6115792" cy="3574472"/>
                <wp:effectExtent l="0" t="0" r="18415" b="6985"/>
                <wp:docPr id="1" name="Chart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4B2C13F2" wp14:editId="61DB2EAE">
                <wp:extent cx="6115792" cy="3574472"/>
                <wp:effectExtent l="0" t="0" r="18415" b="6985"/>
                <wp:docPr id="1"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pic:cNvPicPr>
                          <a:picLocks noGrp="1" noRot="1" noChangeAspect="1" noMove="1" noResize="1" noEditPoints="1" noAdjustHandles="1" noChangeArrowheads="1" noChangeShapeType="1"/>
                        </pic:cNvPicPr>
                      </pic:nvPicPr>
                      <pic:blipFill>
                        <a:blip r:embed="rId15"/>
                        <a:stretch>
                          <a:fillRect/>
                        </a:stretch>
                      </pic:blipFill>
                      <pic:spPr>
                        <a:xfrm>
                          <a:off x="0" y="0"/>
                          <a:ext cx="6115685" cy="3574415"/>
                        </a:xfrm>
                        <a:prstGeom prst="rect">
                          <a:avLst/>
                        </a:prstGeom>
                      </pic:spPr>
                    </pic:pic>
                  </a:graphicData>
                </a:graphic>
              </wp:inline>
            </w:drawing>
          </mc:Fallback>
        </mc:AlternateContent>
      </w:r>
    </w:p>
    <w:p w14:paraId="10E0DCD6" w14:textId="0146E649" w:rsidR="002A7CFB" w:rsidRDefault="002A7CFB" w:rsidP="008E0224">
      <w:pPr>
        <w:rPr>
          <w:b/>
        </w:rPr>
      </w:pPr>
      <w:r>
        <w:rPr>
          <w:b/>
          <w:noProof/>
        </w:rPr>
        <mc:AlternateContent>
          <mc:Choice Requires="wps">
            <w:drawing>
              <wp:anchor distT="0" distB="0" distL="114300" distR="114300" simplePos="0" relativeHeight="251660288" behindDoc="0" locked="0" layoutInCell="1" allowOverlap="1" wp14:anchorId="3D558E73" wp14:editId="3AC26483">
                <wp:simplePos x="0" y="0"/>
                <wp:positionH relativeFrom="column">
                  <wp:posOffset>688769</wp:posOffset>
                </wp:positionH>
                <wp:positionV relativeFrom="paragraph">
                  <wp:posOffset>1686691</wp:posOffset>
                </wp:positionV>
                <wp:extent cx="5533901" cy="0"/>
                <wp:effectExtent l="0" t="0" r="29210" b="19050"/>
                <wp:wrapNone/>
                <wp:docPr id="9" name="Straight Connector 9"/>
                <wp:cNvGraphicFramePr/>
                <a:graphic xmlns:a="http://schemas.openxmlformats.org/drawingml/2006/main">
                  <a:graphicData uri="http://schemas.microsoft.com/office/word/2010/wordprocessingShape">
                    <wps:wsp>
                      <wps:cNvCnPr/>
                      <wps:spPr>
                        <a:xfrm flipV="1">
                          <a:off x="0" y="0"/>
                          <a:ext cx="5533901"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6A57B" id="Straight Connector 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5pt,132.8pt" to="490pt,1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" strokecolor="#bc4542 [3045]"/>
            </w:pict>
          </mc:Fallback>
        </mc:AlternateContent>
      </w:r>
      <w:r>
        <w:rPr>
          <w:b/>
        </w:rPr>
        <w:t>Appendix III – TC2 Statistical Bar Chart</w:t>
      </w:r>
      <w:r>
        <w:rPr>
          <w:b/>
        </w:rPr>
        <w:br/>
      </w:r>
      <w:r>
        <w:rPr>
          <w:noProof/>
        </w:rPr>
        <mc:AlternateContent>
          <mc:Choice Requires="cx1">
            <w:drawing>
              <wp:inline distT="0" distB="0" distL="0" distR="0" wp14:anchorId="7D926039" wp14:editId="0F6382AF">
                <wp:extent cx="6258296" cy="3883232"/>
                <wp:effectExtent l="0" t="0" r="9525" b="3175"/>
                <wp:docPr id="3" name="Chart 3"/>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inline>
            </w:drawing>
          </mc:Choice>
          <mc:Fallback>
            <w:drawing>
              <wp:inline distT="0" distB="0" distL="0" distR="0" wp14:anchorId="7D926039" wp14:editId="0F6382AF">
                <wp:extent cx="6258296" cy="3883232"/>
                <wp:effectExtent l="0" t="0" r="9525" b="3175"/>
                <wp:docPr id="3" name="Chart 3"/>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Chart 3"/>
                        <pic:cNvPicPr>
                          <a:picLocks noGrp="1" noRot="1" noChangeAspect="1" noMove="1" noResize="1" noEditPoints="1" noAdjustHandles="1" noChangeArrowheads="1" noChangeShapeType="1"/>
                        </pic:cNvPicPr>
                      </pic:nvPicPr>
                      <pic:blipFill>
                        <a:blip r:embed="rId17"/>
                        <a:stretch>
                          <a:fillRect/>
                        </a:stretch>
                      </pic:blipFill>
                      <pic:spPr>
                        <a:xfrm>
                          <a:off x="0" y="0"/>
                          <a:ext cx="6257925" cy="3883025"/>
                        </a:xfrm>
                        <a:prstGeom prst="rect">
                          <a:avLst/>
                        </a:prstGeom>
                      </pic:spPr>
                    </pic:pic>
                  </a:graphicData>
                </a:graphic>
              </wp:inline>
            </w:drawing>
          </mc:Fallback>
        </mc:AlternateContent>
      </w:r>
      <w:r>
        <w:rPr>
          <w:b/>
        </w:rPr>
        <w:br/>
      </w:r>
    </w:p>
    <w:p w14:paraId="03B325E0" w14:textId="5E1F0639" w:rsidR="002A7CFB" w:rsidRDefault="002A7CFB" w:rsidP="008E0224">
      <w:pPr>
        <w:rPr>
          <w:b/>
        </w:rPr>
      </w:pPr>
      <w:r>
        <w:rPr>
          <w:b/>
          <w:noProof/>
        </w:rPr>
        <w:lastRenderedPageBreak/>
        <mc:AlternateContent>
          <mc:Choice Requires="wps">
            <w:drawing>
              <wp:anchor distT="0" distB="0" distL="114300" distR="114300" simplePos="0" relativeHeight="251661312" behindDoc="0" locked="0" layoutInCell="1" allowOverlap="1" wp14:anchorId="673E9983" wp14:editId="2EE0E528">
                <wp:simplePos x="0" y="0"/>
                <wp:positionH relativeFrom="column">
                  <wp:posOffset>700644</wp:posOffset>
                </wp:positionH>
                <wp:positionV relativeFrom="paragraph">
                  <wp:posOffset>1828668</wp:posOffset>
                </wp:positionV>
                <wp:extent cx="5474525" cy="0"/>
                <wp:effectExtent l="0" t="0" r="31115" b="19050"/>
                <wp:wrapNone/>
                <wp:docPr id="10" name="Straight Connector 10"/>
                <wp:cNvGraphicFramePr/>
                <a:graphic xmlns:a="http://schemas.openxmlformats.org/drawingml/2006/main">
                  <a:graphicData uri="http://schemas.microsoft.com/office/word/2010/wordprocessingShape">
                    <wps:wsp>
                      <wps:cNvCnPr/>
                      <wps:spPr>
                        <a:xfrm flipV="1">
                          <a:off x="0" y="0"/>
                          <a:ext cx="5474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9A98E" id="Straight Connector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15pt,2in" to="486.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" strokecolor="#4579b8 [3044]"/>
            </w:pict>
          </mc:Fallback>
        </mc:AlternateContent>
      </w:r>
      <w:r>
        <w:rPr>
          <w:b/>
        </w:rPr>
        <w:t>Appendix IV – SC1 Statistical Bar Chart</w:t>
      </w:r>
      <w:r>
        <w:rPr>
          <w:b/>
        </w:rPr>
        <w:br/>
      </w:r>
      <w:r>
        <w:rPr>
          <w:noProof/>
        </w:rPr>
        <mc:AlternateContent>
          <mc:Choice Requires="cx1">
            <w:drawing>
              <wp:inline distT="0" distB="0" distL="0" distR="0" wp14:anchorId="0ABDA5CE" wp14:editId="3FDFC795">
                <wp:extent cx="6175169" cy="3503220"/>
                <wp:effectExtent l="0" t="0" r="16510" b="2540"/>
                <wp:docPr id="4" name="Chart 4"/>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mc:Fallback>
            <w:drawing>
              <wp:inline distT="0" distB="0" distL="0" distR="0" wp14:anchorId="0ABDA5CE" wp14:editId="3FDFC795">
                <wp:extent cx="6175169" cy="3503220"/>
                <wp:effectExtent l="0" t="0" r="16510" b="2540"/>
                <wp:docPr id="4" name="Chart 4"/>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Chart 4"/>
                        <pic:cNvPicPr>
                          <a:picLocks noGrp="1" noRot="1" noChangeAspect="1" noMove="1" noResize="1" noEditPoints="1" noAdjustHandles="1" noChangeArrowheads="1" noChangeShapeType="1"/>
                        </pic:cNvPicPr>
                      </pic:nvPicPr>
                      <pic:blipFill>
                        <a:blip r:embed="rId19"/>
                        <a:stretch>
                          <a:fillRect/>
                        </a:stretch>
                      </pic:blipFill>
                      <pic:spPr>
                        <a:xfrm>
                          <a:off x="0" y="0"/>
                          <a:ext cx="6174740" cy="3502660"/>
                        </a:xfrm>
                        <a:prstGeom prst="rect">
                          <a:avLst/>
                        </a:prstGeom>
                      </pic:spPr>
                    </pic:pic>
                  </a:graphicData>
                </a:graphic>
              </wp:inline>
            </w:drawing>
          </mc:Fallback>
        </mc:AlternateContent>
      </w:r>
      <w:r>
        <w:rPr>
          <w:b/>
        </w:rPr>
        <w:br/>
      </w:r>
    </w:p>
    <w:p w14:paraId="6C67B936" w14:textId="687689AB" w:rsidR="002A7CFB" w:rsidRPr="0022393C" w:rsidRDefault="002A7CFB" w:rsidP="008E0224">
      <w:pPr>
        <w:rPr>
          <w:b/>
        </w:rPr>
      </w:pPr>
      <w:r>
        <w:rPr>
          <w:b/>
          <w:noProof/>
        </w:rPr>
        <mc:AlternateContent>
          <mc:Choice Requires="wps">
            <w:drawing>
              <wp:anchor distT="0" distB="0" distL="114300" distR="114300" simplePos="0" relativeHeight="251662336" behindDoc="0" locked="0" layoutInCell="1" allowOverlap="1" wp14:anchorId="268C56C0" wp14:editId="0B67B511">
                <wp:simplePos x="0" y="0"/>
                <wp:positionH relativeFrom="column">
                  <wp:posOffset>688769</wp:posOffset>
                </wp:positionH>
                <wp:positionV relativeFrom="paragraph">
                  <wp:posOffset>1566867</wp:posOffset>
                </wp:positionV>
                <wp:extent cx="5427023" cy="0"/>
                <wp:effectExtent l="0" t="0" r="21590" b="19050"/>
                <wp:wrapNone/>
                <wp:docPr id="11" name="Straight Connector 11"/>
                <wp:cNvGraphicFramePr/>
                <a:graphic xmlns:a="http://schemas.openxmlformats.org/drawingml/2006/main">
                  <a:graphicData uri="http://schemas.microsoft.com/office/word/2010/wordprocessingShape">
                    <wps:wsp>
                      <wps:cNvCnPr/>
                      <wps:spPr>
                        <a:xfrm flipV="1">
                          <a:off x="0" y="0"/>
                          <a:ext cx="5427023"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AA21A" id="Straight Connector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5pt,123.4pt" to="481.55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" strokecolor="#bc4542 [3045]"/>
            </w:pict>
          </mc:Fallback>
        </mc:AlternateContent>
      </w:r>
      <w:r>
        <w:rPr>
          <w:b/>
        </w:rPr>
        <w:t>Appendix V – SC2 Statistical Bar Chart</w:t>
      </w:r>
      <w:r>
        <w:rPr>
          <w:b/>
        </w:rPr>
        <w:br/>
      </w:r>
      <w:r>
        <w:rPr>
          <w:noProof/>
        </w:rPr>
        <mc:AlternateContent>
          <mc:Choice Requires="cx1">
            <w:drawing>
              <wp:inline distT="0" distB="0" distL="0" distR="0" wp14:anchorId="25B8D337" wp14:editId="08CF6453">
                <wp:extent cx="6139543" cy="3918857"/>
                <wp:effectExtent l="0" t="0" r="13970" b="5715"/>
                <wp:docPr id="5" name="Chart 5"/>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0"/>
                  </a:graphicData>
                </a:graphic>
              </wp:inline>
            </w:drawing>
          </mc:Choice>
          <mc:Fallback>
            <w:drawing>
              <wp:inline distT="0" distB="0" distL="0" distR="0" wp14:anchorId="25B8D337" wp14:editId="08CF6453">
                <wp:extent cx="6139543" cy="3918857"/>
                <wp:effectExtent l="0" t="0" r="13970" b="5715"/>
                <wp:docPr id="5" name="Chart 5"/>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Chart 5"/>
                        <pic:cNvPicPr>
                          <a:picLocks noGrp="1" noRot="1" noChangeAspect="1" noMove="1" noResize="1" noEditPoints="1" noAdjustHandles="1" noChangeArrowheads="1" noChangeShapeType="1"/>
                        </pic:cNvPicPr>
                      </pic:nvPicPr>
                      <pic:blipFill>
                        <a:blip r:embed="rId21"/>
                        <a:stretch>
                          <a:fillRect/>
                        </a:stretch>
                      </pic:blipFill>
                      <pic:spPr>
                        <a:xfrm>
                          <a:off x="0" y="0"/>
                          <a:ext cx="6139180" cy="3918585"/>
                        </a:xfrm>
                        <a:prstGeom prst="rect">
                          <a:avLst/>
                        </a:prstGeom>
                      </pic:spPr>
                    </pic:pic>
                  </a:graphicData>
                </a:graphic>
              </wp:inline>
            </w:drawing>
          </mc:Fallback>
        </mc:AlternateContent>
      </w:r>
    </w:p>
    <w:sectPr w:rsidR="002A7CFB" w:rsidRPr="0022393C" w:rsidSect="00B90359">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3B00B" w14:textId="77777777" w:rsidR="00DC0C53" w:rsidRDefault="00DC0C53" w:rsidP="00531760">
      <w:pPr>
        <w:spacing w:after="0" w:line="240" w:lineRule="auto"/>
      </w:pPr>
      <w:r>
        <w:separator/>
      </w:r>
    </w:p>
  </w:endnote>
  <w:endnote w:type="continuationSeparator" w:id="0">
    <w:p w14:paraId="1DEF8860" w14:textId="77777777" w:rsidR="00DC0C53" w:rsidRDefault="00DC0C53" w:rsidP="0053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87B23" w14:textId="77777777" w:rsidR="00DC0C53" w:rsidRDefault="00DC0C53" w:rsidP="00531760">
      <w:pPr>
        <w:spacing w:after="0" w:line="240" w:lineRule="auto"/>
      </w:pPr>
      <w:r>
        <w:separator/>
      </w:r>
    </w:p>
  </w:footnote>
  <w:footnote w:type="continuationSeparator" w:id="0">
    <w:p w14:paraId="5198A255" w14:textId="77777777" w:rsidR="00DC0C53" w:rsidRDefault="00DC0C53" w:rsidP="00531760">
      <w:pPr>
        <w:spacing w:after="0" w:line="240" w:lineRule="auto"/>
      </w:pPr>
      <w:r>
        <w:continuationSeparator/>
      </w:r>
    </w:p>
  </w:footnote>
  <w:footnote w:id="1">
    <w:p w14:paraId="7D512EFB" w14:textId="72C7BB82" w:rsidR="00780430" w:rsidRDefault="00780430">
      <w:pPr>
        <w:pStyle w:val="FootnoteText"/>
      </w:pPr>
      <w:r>
        <w:rPr>
          <w:rStyle w:val="FootnoteReference"/>
        </w:rPr>
        <w:footnoteRef/>
      </w:r>
      <w:r>
        <w:t xml:space="preserve"> If mixed online this ratio is equivalent to Acetonitrile – Methanol – Buffer 64 + 16 + 20 (v/v/v)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699D5" w14:textId="0891F057" w:rsidR="00531760" w:rsidRDefault="00515156" w:rsidP="00531760">
    <w:pPr>
      <w:pStyle w:val="Header"/>
      <w:jc w:val="right"/>
    </w:pPr>
    <w:r>
      <w:t>SPINETORAM CIPAC 802</w:t>
    </w:r>
    <w:r w:rsidR="008D2AD8">
      <w:t xml:space="preserve"> (June 201</w:t>
    </w:r>
    <w:r>
      <w:t>9</w:t>
    </w:r>
    <w:r w:rsidR="008D2AD8">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37F08"/>
    <w:multiLevelType w:val="hybridMultilevel"/>
    <w:tmpl w:val="55A40D6C"/>
    <w:lvl w:ilvl="0" w:tplc="39A85C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D5"/>
    <w:rsid w:val="000164CA"/>
    <w:rsid w:val="00017A50"/>
    <w:rsid w:val="0002450E"/>
    <w:rsid w:val="00026C73"/>
    <w:rsid w:val="00027BAE"/>
    <w:rsid w:val="00027C55"/>
    <w:rsid w:val="00042A78"/>
    <w:rsid w:val="000A2C5C"/>
    <w:rsid w:val="000E368D"/>
    <w:rsid w:val="0013664B"/>
    <w:rsid w:val="001611E5"/>
    <w:rsid w:val="0017500A"/>
    <w:rsid w:val="00176CCC"/>
    <w:rsid w:val="0019344E"/>
    <w:rsid w:val="001E65E8"/>
    <w:rsid w:val="00200D21"/>
    <w:rsid w:val="00216C0A"/>
    <w:rsid w:val="00220EB7"/>
    <w:rsid w:val="0022393C"/>
    <w:rsid w:val="002310D8"/>
    <w:rsid w:val="00267628"/>
    <w:rsid w:val="002714D8"/>
    <w:rsid w:val="002A4763"/>
    <w:rsid w:val="002A7CFB"/>
    <w:rsid w:val="002C0898"/>
    <w:rsid w:val="002D303F"/>
    <w:rsid w:val="00390AD3"/>
    <w:rsid w:val="003A7208"/>
    <w:rsid w:val="003C4A85"/>
    <w:rsid w:val="003D4A89"/>
    <w:rsid w:val="003D5D51"/>
    <w:rsid w:val="003E7460"/>
    <w:rsid w:val="003F65AC"/>
    <w:rsid w:val="00447454"/>
    <w:rsid w:val="004B09FD"/>
    <w:rsid w:val="004C371A"/>
    <w:rsid w:val="004F5226"/>
    <w:rsid w:val="005006B6"/>
    <w:rsid w:val="00515156"/>
    <w:rsid w:val="00531760"/>
    <w:rsid w:val="005362FE"/>
    <w:rsid w:val="0054155B"/>
    <w:rsid w:val="00560308"/>
    <w:rsid w:val="005619D0"/>
    <w:rsid w:val="005A7483"/>
    <w:rsid w:val="005D2C9C"/>
    <w:rsid w:val="00613AAE"/>
    <w:rsid w:val="006606FD"/>
    <w:rsid w:val="006A3926"/>
    <w:rsid w:val="006C3346"/>
    <w:rsid w:val="006C4102"/>
    <w:rsid w:val="006C59C9"/>
    <w:rsid w:val="006D29C0"/>
    <w:rsid w:val="006E3AA3"/>
    <w:rsid w:val="0070239C"/>
    <w:rsid w:val="00716B16"/>
    <w:rsid w:val="0071778F"/>
    <w:rsid w:val="00724E9D"/>
    <w:rsid w:val="0073269B"/>
    <w:rsid w:val="0074705C"/>
    <w:rsid w:val="00747874"/>
    <w:rsid w:val="00764F72"/>
    <w:rsid w:val="0077317B"/>
    <w:rsid w:val="00780430"/>
    <w:rsid w:val="00792D76"/>
    <w:rsid w:val="007B26B3"/>
    <w:rsid w:val="007E31ED"/>
    <w:rsid w:val="0080142E"/>
    <w:rsid w:val="00812CA3"/>
    <w:rsid w:val="00833DC6"/>
    <w:rsid w:val="008525B2"/>
    <w:rsid w:val="00852D6F"/>
    <w:rsid w:val="008626B3"/>
    <w:rsid w:val="00893ED0"/>
    <w:rsid w:val="008C6811"/>
    <w:rsid w:val="008D2AD8"/>
    <w:rsid w:val="008D2FD5"/>
    <w:rsid w:val="008E0224"/>
    <w:rsid w:val="00923655"/>
    <w:rsid w:val="00930E5A"/>
    <w:rsid w:val="00934E80"/>
    <w:rsid w:val="009361F2"/>
    <w:rsid w:val="00947375"/>
    <w:rsid w:val="00960F06"/>
    <w:rsid w:val="009623AC"/>
    <w:rsid w:val="00971DF9"/>
    <w:rsid w:val="009939E2"/>
    <w:rsid w:val="009A3D56"/>
    <w:rsid w:val="009A5B4C"/>
    <w:rsid w:val="009E45A2"/>
    <w:rsid w:val="009F0F0B"/>
    <w:rsid w:val="009F4313"/>
    <w:rsid w:val="00A33A82"/>
    <w:rsid w:val="00A72601"/>
    <w:rsid w:val="00A75209"/>
    <w:rsid w:val="00A831F0"/>
    <w:rsid w:val="00A91A72"/>
    <w:rsid w:val="00AC6A0D"/>
    <w:rsid w:val="00AD30B4"/>
    <w:rsid w:val="00B151AC"/>
    <w:rsid w:val="00B237D5"/>
    <w:rsid w:val="00B4062F"/>
    <w:rsid w:val="00B56958"/>
    <w:rsid w:val="00B62DF2"/>
    <w:rsid w:val="00B83FBE"/>
    <w:rsid w:val="00B90359"/>
    <w:rsid w:val="00BC4297"/>
    <w:rsid w:val="00BD6E4C"/>
    <w:rsid w:val="00C02E79"/>
    <w:rsid w:val="00C257F9"/>
    <w:rsid w:val="00C7485C"/>
    <w:rsid w:val="00C84921"/>
    <w:rsid w:val="00C86B4C"/>
    <w:rsid w:val="00C87636"/>
    <w:rsid w:val="00CB34C5"/>
    <w:rsid w:val="00CC2640"/>
    <w:rsid w:val="00CD1A27"/>
    <w:rsid w:val="00CE71FB"/>
    <w:rsid w:val="00CF4C58"/>
    <w:rsid w:val="00D42970"/>
    <w:rsid w:val="00D436BF"/>
    <w:rsid w:val="00D569EE"/>
    <w:rsid w:val="00D95429"/>
    <w:rsid w:val="00DA3615"/>
    <w:rsid w:val="00DB0658"/>
    <w:rsid w:val="00DC0C53"/>
    <w:rsid w:val="00DD1642"/>
    <w:rsid w:val="00DD5CE8"/>
    <w:rsid w:val="00DF6AA9"/>
    <w:rsid w:val="00E00E1A"/>
    <w:rsid w:val="00E12DE9"/>
    <w:rsid w:val="00E2306C"/>
    <w:rsid w:val="00E45F2F"/>
    <w:rsid w:val="00E501E0"/>
    <w:rsid w:val="00E51277"/>
    <w:rsid w:val="00E66A46"/>
    <w:rsid w:val="00E7744E"/>
    <w:rsid w:val="00E77709"/>
    <w:rsid w:val="00E83398"/>
    <w:rsid w:val="00EA5841"/>
    <w:rsid w:val="00EE0C52"/>
    <w:rsid w:val="00F005AC"/>
    <w:rsid w:val="00F023D0"/>
    <w:rsid w:val="00F02ACB"/>
    <w:rsid w:val="00F143DB"/>
    <w:rsid w:val="00F23AB2"/>
    <w:rsid w:val="00F353B2"/>
    <w:rsid w:val="00F5175C"/>
    <w:rsid w:val="00FB0256"/>
    <w:rsid w:val="00FB31E8"/>
    <w:rsid w:val="00FE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6171"/>
  <w15:docId w15:val="{B55CEA8F-201B-440B-BA28-16F10172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760"/>
  </w:style>
  <w:style w:type="paragraph" w:styleId="Footer">
    <w:name w:val="footer"/>
    <w:basedOn w:val="Normal"/>
    <w:link w:val="FooterChar"/>
    <w:uiPriority w:val="99"/>
    <w:unhideWhenUsed/>
    <w:rsid w:val="00531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760"/>
  </w:style>
  <w:style w:type="paragraph" w:styleId="ListParagraph">
    <w:name w:val="List Paragraph"/>
    <w:basedOn w:val="Normal"/>
    <w:uiPriority w:val="34"/>
    <w:qFormat/>
    <w:rsid w:val="00531760"/>
    <w:pPr>
      <w:ind w:left="720"/>
      <w:contextualSpacing/>
    </w:pPr>
  </w:style>
  <w:style w:type="table" w:styleId="TableGrid">
    <w:name w:val="Table Grid"/>
    <w:basedOn w:val="TableNormal"/>
    <w:uiPriority w:val="59"/>
    <w:rsid w:val="009A5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42E"/>
    <w:rPr>
      <w:rFonts w:ascii="Tahoma" w:hAnsi="Tahoma" w:cs="Tahoma"/>
      <w:sz w:val="16"/>
      <w:szCs w:val="16"/>
    </w:rPr>
  </w:style>
  <w:style w:type="paragraph" w:styleId="Revision">
    <w:name w:val="Revision"/>
    <w:hidden/>
    <w:uiPriority w:val="99"/>
    <w:semiHidden/>
    <w:rsid w:val="00200D21"/>
    <w:pPr>
      <w:spacing w:after="0" w:line="240" w:lineRule="auto"/>
    </w:pPr>
  </w:style>
  <w:style w:type="paragraph" w:styleId="FootnoteText">
    <w:name w:val="footnote text"/>
    <w:basedOn w:val="Normal"/>
    <w:link w:val="FootnoteTextChar"/>
    <w:uiPriority w:val="99"/>
    <w:semiHidden/>
    <w:unhideWhenUsed/>
    <w:rsid w:val="007804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430"/>
    <w:rPr>
      <w:sz w:val="20"/>
      <w:szCs w:val="20"/>
    </w:rPr>
  </w:style>
  <w:style w:type="character" w:styleId="FootnoteReference">
    <w:name w:val="footnote reference"/>
    <w:basedOn w:val="DefaultParagraphFont"/>
    <w:uiPriority w:val="99"/>
    <w:semiHidden/>
    <w:unhideWhenUsed/>
    <w:rsid w:val="00780430"/>
    <w:rPr>
      <w:vertAlign w:val="superscript"/>
    </w:rPr>
  </w:style>
  <w:style w:type="character" w:styleId="CommentReference">
    <w:name w:val="annotation reference"/>
    <w:basedOn w:val="DefaultParagraphFont"/>
    <w:uiPriority w:val="99"/>
    <w:semiHidden/>
    <w:unhideWhenUsed/>
    <w:rsid w:val="00CC2640"/>
    <w:rPr>
      <w:sz w:val="16"/>
      <w:szCs w:val="16"/>
    </w:rPr>
  </w:style>
  <w:style w:type="paragraph" w:styleId="CommentText">
    <w:name w:val="annotation text"/>
    <w:basedOn w:val="Normal"/>
    <w:link w:val="CommentTextChar"/>
    <w:uiPriority w:val="99"/>
    <w:semiHidden/>
    <w:unhideWhenUsed/>
    <w:rsid w:val="00CC2640"/>
    <w:pPr>
      <w:spacing w:line="240" w:lineRule="auto"/>
    </w:pPr>
    <w:rPr>
      <w:sz w:val="20"/>
      <w:szCs w:val="20"/>
    </w:rPr>
  </w:style>
  <w:style w:type="character" w:customStyle="1" w:styleId="CommentTextChar">
    <w:name w:val="Comment Text Char"/>
    <w:basedOn w:val="DefaultParagraphFont"/>
    <w:link w:val="CommentText"/>
    <w:uiPriority w:val="99"/>
    <w:semiHidden/>
    <w:rsid w:val="00CC2640"/>
    <w:rPr>
      <w:sz w:val="20"/>
      <w:szCs w:val="20"/>
    </w:rPr>
  </w:style>
  <w:style w:type="paragraph" w:styleId="CommentSubject">
    <w:name w:val="annotation subject"/>
    <w:basedOn w:val="CommentText"/>
    <w:next w:val="CommentText"/>
    <w:link w:val="CommentSubjectChar"/>
    <w:uiPriority w:val="99"/>
    <w:semiHidden/>
    <w:unhideWhenUsed/>
    <w:rsid w:val="00CC2640"/>
    <w:rPr>
      <w:b/>
      <w:bCs/>
    </w:rPr>
  </w:style>
  <w:style w:type="character" w:customStyle="1" w:styleId="CommentSubjectChar">
    <w:name w:val="Comment Subject Char"/>
    <w:basedOn w:val="CommentTextChar"/>
    <w:link w:val="CommentSubject"/>
    <w:uiPriority w:val="99"/>
    <w:semiHidden/>
    <w:rsid w:val="00CC26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91276">
      <w:bodyDiv w:val="1"/>
      <w:marLeft w:val="0"/>
      <w:marRight w:val="0"/>
      <w:marTop w:val="0"/>
      <w:marBottom w:val="0"/>
      <w:divBdr>
        <w:top w:val="none" w:sz="0" w:space="0" w:color="auto"/>
        <w:left w:val="none" w:sz="0" w:space="0" w:color="auto"/>
        <w:bottom w:val="none" w:sz="0" w:space="0" w:color="auto"/>
        <w:right w:val="none" w:sz="0" w:space="0" w:color="auto"/>
      </w:divBdr>
    </w:div>
    <w:div w:id="584650086">
      <w:bodyDiv w:val="1"/>
      <w:marLeft w:val="0"/>
      <w:marRight w:val="0"/>
      <w:marTop w:val="0"/>
      <w:marBottom w:val="0"/>
      <w:divBdr>
        <w:top w:val="none" w:sz="0" w:space="0" w:color="auto"/>
        <w:left w:val="none" w:sz="0" w:space="0" w:color="auto"/>
        <w:bottom w:val="none" w:sz="0" w:space="0" w:color="auto"/>
        <w:right w:val="none" w:sz="0" w:space="0" w:color="auto"/>
      </w:divBdr>
    </w:div>
    <w:div w:id="18176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8" Type="http://schemas.microsoft.com/office/2014/relationships/chartEx" Target="charts/chartEx3.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microsoft.com/office/2014/relationships/chartEx" Target="charts/chartEx1.xml"/><Relationship Id="rId17" Type="http://schemas.openxmlformats.org/officeDocument/2006/relationships/image" Target="media/image6.png"/><Relationship Id="rId2" Type="http://schemas.openxmlformats.org/officeDocument/2006/relationships/numbering" Target="numbering.xml"/><Relationship Id="rId16" Type="http://schemas.microsoft.com/office/2014/relationships/chartEx" Target="charts/chartEx2.xml"/><Relationship Id="rId20" Type="http://schemas.microsoft.com/office/2014/relationships/chartEx" Target="charts/chartEx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emf"/><Relationship Id="rId22" Type="http://schemas.openxmlformats.org/officeDocument/2006/relationships/header" Target="header1.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kking\Desktop\CIPAC\Spinetoram%20Small%20Scale%20Trial%20Documents\Results\Data%20summary%20and%20analysis%20all%20labs.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kking\Desktop\CIPAC\Spinetoram%20Small%20Scale%20Trial%20Documents\Results\Data%20summary%20and%20analysis%20all%20labs.xlsx"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kking\Desktop\CIPAC\Spinetoram%20Small%20Scale%20Trial%20Documents\Results\Data%20summary%20and%20analysis%20all%20labs.xlsx" TargetMode="External"/></Relationships>
</file>

<file path=word/charts/_rels/chartEx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kking\Desktop\CIPAC\Spinetoram%20Small%20Scale%20Trial%20Documents\Results\Data%20summary%20and%20analysis%20all%20labs.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'ISO Calculations'!$A$3:$A$66</cx:f>
        <cx:lvl ptCount="64">
          <cx:pt idx="0">1</cx:pt>
          <cx:pt idx="1">1</cx:pt>
          <cx:pt idx="2">1</cx:pt>
          <cx:pt idx="3">1</cx:pt>
          <cx:pt idx="4">1</cx:pt>
          <cx:pt idx="5">1</cx:pt>
          <cx:pt idx="6">1</cx:pt>
          <cx:pt idx="7">1</cx:pt>
          <cx:pt idx="8">2</cx:pt>
          <cx:pt idx="9">2</cx:pt>
          <cx:pt idx="10">2</cx:pt>
          <cx:pt idx="11">2</cx:pt>
          <cx:pt idx="12">2</cx:pt>
          <cx:pt idx="13">2</cx:pt>
          <cx:pt idx="14">2</cx:pt>
          <cx:pt idx="15">2</cx:pt>
          <cx:pt idx="16">3</cx:pt>
          <cx:pt idx="17">3</cx:pt>
          <cx:pt idx="18">3</cx:pt>
          <cx:pt idx="19">3</cx:pt>
          <cx:pt idx="20">3</cx:pt>
          <cx:pt idx="21">3</cx:pt>
          <cx:pt idx="22">3</cx:pt>
          <cx:pt idx="23">3</cx:pt>
          <cx:pt idx="24">4</cx:pt>
          <cx:pt idx="25">4</cx:pt>
          <cx:pt idx="26">4</cx:pt>
          <cx:pt idx="27">4</cx:pt>
          <cx:pt idx="28">4</cx:pt>
          <cx:pt idx="29">4</cx:pt>
          <cx:pt idx="30">4</cx:pt>
          <cx:pt idx="31">4</cx:pt>
          <cx:pt idx="32">5</cx:pt>
          <cx:pt idx="33">5</cx:pt>
          <cx:pt idx="34">5</cx:pt>
          <cx:pt idx="35">5</cx:pt>
          <cx:pt idx="36">5</cx:pt>
          <cx:pt idx="37">5</cx:pt>
          <cx:pt idx="38">5</cx:pt>
          <cx:pt idx="39">5</cx:pt>
          <cx:pt idx="40">6</cx:pt>
          <cx:pt idx="41">6</cx:pt>
          <cx:pt idx="42">6</cx:pt>
          <cx:pt idx="43">6</cx:pt>
          <cx:pt idx="44">6</cx:pt>
          <cx:pt idx="45">6</cx:pt>
          <cx:pt idx="46">6</cx:pt>
          <cx:pt idx="47">6</cx:pt>
          <cx:pt idx="48">7-1</cx:pt>
          <cx:pt idx="49">7-1</cx:pt>
          <cx:pt idx="50">7-1</cx:pt>
          <cx:pt idx="51">7-1</cx:pt>
          <cx:pt idx="52">7-1</cx:pt>
          <cx:pt idx="53">7-1</cx:pt>
          <cx:pt idx="54">7-1</cx:pt>
          <cx:pt idx="55">7-1</cx:pt>
          <cx:pt idx="56">7-2</cx:pt>
          <cx:pt idx="57">7-2</cx:pt>
          <cx:pt idx="58">7-2</cx:pt>
          <cx:pt idx="59">7-2</cx:pt>
          <cx:pt idx="60">7-2</cx:pt>
          <cx:pt idx="61">7-2</cx:pt>
          <cx:pt idx="62">7-2</cx:pt>
          <cx:pt idx="63">7-2</cx:pt>
        </cx:lvl>
      </cx:strDim>
      <cx:numDim type="val">
        <cx:f>'ISO Calculations'!$C$3:$C$66</cx:f>
        <cx:lvl ptCount="64" formatCode="0.00">
          <cx:pt idx="0">900.10542470135476</cx:pt>
          <cx:pt idx="1">902.72095011137537</cx:pt>
          <cx:pt idx="2">908.46468560243511</cx:pt>
          <cx:pt idx="3">908.74537031372802</cx:pt>
          <cx:pt idx="4">899.24201968295222</cx:pt>
          <cx:pt idx="5">899.66480215249089</cx:pt>
          <cx:pt idx="6">903.2114529781627</cx:pt>
          <cx:pt idx="7">899.57147653928519</cx:pt>
          <cx:pt idx="8">906.58882872380673</cx:pt>
          <cx:pt idx="9">906.34309503540658</cx:pt>
          <cx:pt idx="10">906.6512635891504</cx:pt>
          <cx:pt idx="11">908.40222793120017</cx:pt>
          <cx:pt idx="12">905.67448783481109</cx:pt>
          <cx:pt idx="13">906.04636401746222</cx:pt>
          <cx:pt idx="14">913.98945882855867</cx:pt>
          <cx:pt idx="15">912.51985243689649</cx:pt>
          <cx:pt idx="16">874.07219579330877</cx:pt>
          <cx:pt idx="17">878.61564267407039</cx:pt>
          <cx:pt idx="18">871.66093179099016</cx:pt>
          <cx:pt idx="19">878.27511551918724</cx:pt>
          <cx:pt idx="20">876.95121937309068</cx:pt>
          <cx:pt idx="21">879.50431671157753</cx:pt>
          <cx:pt idx="22">873.11528022206232</cx:pt>
          <cx:pt idx="23">872.10086144248123</cx:pt>
          <cx:pt idx="24">906.91670268787834</cx:pt>
          <cx:pt idx="25">908.88329948174851</cx:pt>
          <cx:pt idx="26">908.42735209454816</cx:pt>
          <cx:pt idx="27">907.72878638519899</cx:pt>
          <cx:pt idx="28">905.38193130215063</cx:pt>
          <cx:pt idx="29">905.46774928180116</cx:pt>
          <cx:pt idx="30">893.15515046138989</cx:pt>
          <cx:pt idx="31">895.01281865020906</cx:pt>
          <cx:pt idx="32">898.71860087398784</cx:pt>
          <cx:pt idx="33">892.89389446072937</cx:pt>
          <cx:pt idx="34">892.45016081334472</cx:pt>
          <cx:pt idx="35">890.94120364405489</cx:pt>
          <cx:pt idx="36">899.01157826462349</cx:pt>
          <cx:pt idx="37">901.68875893444351</cx:pt>
          <cx:pt idx="38">906.38472968865949</cx:pt>
          <cx:pt idx="39">910.08950625680984</cx:pt>
          <cx:pt idx="40">910.84924946508136</cx:pt>
          <cx:pt idx="41">916.56398111845692</cx:pt>
          <cx:pt idx="42">916.76891665663038</cx:pt>
          <cx:pt idx="43">917.87112626064322</cx:pt>
          <cx:pt idx="44">916.53312074877113</cx:pt>
          <cx:pt idx="45">917.44272719742435</cx:pt>
          <cx:pt idx="46">918.8129992634299</cx:pt>
          <cx:pt idx="47">918.71340074208831</cx:pt>
          <cx:pt idx="48">910.35487975937508</cx:pt>
          <cx:pt idx="49">913.87271963267926</cx:pt>
          <cx:pt idx="50">915.74161616803281</cx:pt>
          <cx:pt idx="51">918.57836523443098</cx:pt>
          <cx:pt idx="52">913.87688567453495</cx:pt>
          <cx:pt idx="53">911.94606286503495</cx:pt>
          <cx:pt idx="54">912.64902403354722</cx:pt>
          <cx:pt idx="55">918.592051075227</cx:pt>
          <cx:pt idx="56">899.52509110743893</cx:pt>
          <cx:pt idx="57">900.31045674766347</cx:pt>
          <cx:pt idx="58">906.50914805526997</cx:pt>
          <cx:pt idx="59">906.81114320894767</cx:pt>
          <cx:pt idx="60">895.95343079068232</cx:pt>
          <cx:pt idx="61">906.90843230581368</cx:pt>
          <cx:pt idx="62">892.41335638039891</cx:pt>
          <cx:pt idx="63">891.71328215755011</cx:pt>
        </cx:lvl>
      </cx:numDim>
    </cx:data>
  </cx:chartData>
  <cx:chart>
    <cx:title pos="t" align="ctr" overlay="0">
      <cx:tx>
        <cx:rich>
          <a:bodyPr rot="0" spcFirstLastPara="1" vertOverflow="ellipsis" vert="horz" wrap="square" lIns="0" tIns="0" rIns="0" bIns="0" anchor="ctr" anchorCtr="1"/>
          <a:lstStyle/>
          <a:p>
            <a:pPr algn="ctr">
              <a:defRPr/>
            </a:pPr>
            <a:r>
              <a:rPr lang="en-US"/>
              <a:t>TC1 Laboratory Data</a:t>
            </a:r>
          </a:p>
        </cx:rich>
      </cx:tx>
    </cx:title>
    <cx:plotArea>
      <cx:plotAreaRegion>
        <cx:series layoutId="boxWhisker" uniqueId="{E2A2344B-1FF5-462E-9341-3E484B446D3B}" formatIdx="0">
          <cx:tx>
            <cx:txData>
              <cx:f>'ISO Calculations'!$C$2</cx:f>
              <cx:v>TC1</cx:v>
            </cx:txData>
          </cx:tx>
          <cx:dataId val="0"/>
          <cx:layoutPr>
            <cx:visibility meanLine="0" meanMarker="1" nonoutliers="0" outliers="1"/>
            <cx:statistics quartileMethod="exclusive"/>
          </cx:layoutPr>
        </cx:series>
      </cx:plotAreaRegion>
      <cx:axis id="0">
        <cx:catScaling gapWidth="1"/>
        <cx:title>
          <cx:tx>
            <cx:rich>
              <a:bodyPr spcFirstLastPara="1" vertOverflow="ellipsis" wrap="square" lIns="0" tIns="0" rIns="0" bIns="0" anchor="ctr" anchorCtr="1"/>
              <a:lstStyle/>
              <a:p>
                <a:pPr algn="ctr">
                  <a:defRPr/>
                </a:pPr>
                <a:r>
                  <a:rPr lang="en-US"/>
                  <a:t>Lab Data Set</a:t>
                </a:r>
              </a:p>
            </cx:rich>
          </cx:tx>
        </cx:title>
        <cx:tickLabels/>
      </cx:axis>
      <cx:axis id="1">
        <cx:valScaling min="870"/>
        <cx:title>
          <cx:tx>
            <cx:rich>
              <a:bodyPr spcFirstLastPara="1" vertOverflow="ellipsis" wrap="square" lIns="0" tIns="0" rIns="0" bIns="0" anchor="ctr" anchorCtr="1"/>
              <a:lstStyle/>
              <a:p>
                <a:pPr algn="ctr">
                  <a:defRPr/>
                </a:pPr>
                <a:r>
                  <a:rPr lang="en-US"/>
                  <a:t>Spinetoram Content (g/kg)</a:t>
                </a:r>
              </a:p>
            </cx:rich>
          </cx:tx>
        </cx:title>
        <cx:majorGridlines>
          <cx:spPr>
            <a:ln>
              <a:noFill/>
            </a:ln>
          </cx:spPr>
        </cx:majorGridlines>
        <cx:tickLabels/>
        <cx:txPr>
          <a:bodyPr rot="-60000000" spcFirstLastPara="1" vertOverflow="ellipsis" vert="horz" wrap="square" lIns="0" tIns="0" rIns="0" bIns="0" anchor="ctr" anchorCtr="1"/>
          <a:lstStyle/>
          <a:p>
            <a:pPr>
              <a:defRPr/>
            </a:pPr>
            <a:endParaRPr lang="en-US"/>
          </a:p>
        </cx:txPr>
      </cx:axis>
    </cx:plotArea>
    <cx:legend pos="t" align="ctr" overlay="0"/>
  </cx:chart>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'ISO Calculations'!$A$3:$A$66</cx:f>
        <cx:lvl ptCount="64">
          <cx:pt idx="0">1</cx:pt>
          <cx:pt idx="1">1</cx:pt>
          <cx:pt idx="2">1</cx:pt>
          <cx:pt idx="3">1</cx:pt>
          <cx:pt idx="4">1</cx:pt>
          <cx:pt idx="5">1</cx:pt>
          <cx:pt idx="6">1</cx:pt>
          <cx:pt idx="7">1</cx:pt>
          <cx:pt idx="8">2</cx:pt>
          <cx:pt idx="9">2</cx:pt>
          <cx:pt idx="10">2</cx:pt>
          <cx:pt idx="11">2</cx:pt>
          <cx:pt idx="12">2</cx:pt>
          <cx:pt idx="13">2</cx:pt>
          <cx:pt idx="14">2</cx:pt>
          <cx:pt idx="15">2</cx:pt>
          <cx:pt idx="16">3</cx:pt>
          <cx:pt idx="17">3</cx:pt>
          <cx:pt idx="18">3</cx:pt>
          <cx:pt idx="19">3</cx:pt>
          <cx:pt idx="20">3</cx:pt>
          <cx:pt idx="21">3</cx:pt>
          <cx:pt idx="22">3</cx:pt>
          <cx:pt idx="23">3</cx:pt>
          <cx:pt idx="24">4</cx:pt>
          <cx:pt idx="25">4</cx:pt>
          <cx:pt idx="26">4</cx:pt>
          <cx:pt idx="27">4</cx:pt>
          <cx:pt idx="28">4</cx:pt>
          <cx:pt idx="29">4</cx:pt>
          <cx:pt idx="30">4</cx:pt>
          <cx:pt idx="31">4</cx:pt>
          <cx:pt idx="32">5</cx:pt>
          <cx:pt idx="33">5</cx:pt>
          <cx:pt idx="34">5</cx:pt>
          <cx:pt idx="35">5</cx:pt>
          <cx:pt idx="36">5</cx:pt>
          <cx:pt idx="37">5</cx:pt>
          <cx:pt idx="38">5</cx:pt>
          <cx:pt idx="39">5</cx:pt>
          <cx:pt idx="40">6</cx:pt>
          <cx:pt idx="41">6</cx:pt>
          <cx:pt idx="42">6</cx:pt>
          <cx:pt idx="43">6</cx:pt>
          <cx:pt idx="44">6</cx:pt>
          <cx:pt idx="45">6</cx:pt>
          <cx:pt idx="46">6</cx:pt>
          <cx:pt idx="47">6</cx:pt>
          <cx:pt idx="48">7-1</cx:pt>
          <cx:pt idx="49">7-1</cx:pt>
          <cx:pt idx="50">7-1</cx:pt>
          <cx:pt idx="51">7-1</cx:pt>
          <cx:pt idx="52">7-1</cx:pt>
          <cx:pt idx="53">7-1</cx:pt>
          <cx:pt idx="54">7-1</cx:pt>
          <cx:pt idx="55">7-1</cx:pt>
          <cx:pt idx="56">7-2</cx:pt>
          <cx:pt idx="57">7-2</cx:pt>
          <cx:pt idx="58">7-2</cx:pt>
          <cx:pt idx="59">7-2</cx:pt>
          <cx:pt idx="60">7-2</cx:pt>
          <cx:pt idx="61">7-2</cx:pt>
          <cx:pt idx="62">7-2</cx:pt>
          <cx:pt idx="63">7-2</cx:pt>
        </cx:lvl>
      </cx:strDim>
      <cx:numDim type="val">
        <cx:f>'ISO Calculations'!$D$3:$D$66</cx:f>
        <cx:lvl ptCount="64" formatCode="0.00">
          <cx:pt idx="0">905.9588359359484</cx:pt>
          <cx:pt idx="1">905.91249476407131</cx:pt>
          <cx:pt idx="2">915.13411330536644</cx:pt>
          <cx:pt idx="3">915.18615073120998</cx:pt>
          <cx:pt idx="4">894.1604598678864</cx:pt>
          <cx:pt idx="5">894.40456720814359</cx:pt>
          <cx:pt idx="6">904.7700187660721</cx:pt>
          <cx:pt idx="7">907.69011636233301</cx:pt>
          <cx:pt idx="8">908.69672504808261</cx:pt>
          <cx:pt idx="9">906.8753065474101</cx:pt>
          <cx:pt idx="10">908.50360438246855</cx:pt>
          <cx:pt idx="11">909.65196827895147</cx:pt>
          <cx:pt idx="12">917.92551166603198</cx:pt>
          <cx:pt idx="13">917.8458059886018</cx:pt>
          <cx:pt idx="14">922.42471153193924</cx:pt>
          <cx:pt idx="15">922.9389371663159</cx:pt>
          <cx:pt idx="16">876.35570941218361</cx:pt>
          <cx:pt idx="17">877.41779460662065</cx:pt>
          <cx:pt idx="18">872.79347541744301</cx:pt>
          <cx:pt idx="19">875.11981445451306</cx:pt>
          <cx:pt idx="20">876.13570314418507</cx:pt>
          <cx:pt idx="21">871.90021216295031</cx:pt>
          <cx:pt idx="22">869.09996237959319</cx:pt>
          <cx:pt idx="23">872.49289378372737</cx:pt>
          <cx:pt idx="24">909.29026833519799</cx:pt>
          <cx:pt idx="25">912.58151805844579</cx:pt>
          <cx:pt idx="26">912.75781287068003</cx:pt>
          <cx:pt idx="27">916.86167030546585</cx:pt>
          <cx:pt idx="28">909.77894566597888</cx:pt>
          <cx:pt idx="29">904.66439422110102</cx:pt>
          <cx:pt idx="30">918.86893784868198</cx:pt>
          <cx:pt idx="31">917.42784595923683</cx:pt>
          <cx:pt idx="32">898.12628588559255</cx:pt>
          <cx:pt idx="33">900.53782113329714</cx:pt>
          <cx:pt idx="34">892.64728020474604</cx:pt>
          <cx:pt idx="35">897.4763852100931</cx:pt>
          <cx:pt idx="36">904.75864352149358</cx:pt>
          <cx:pt idx="37">909.91681446788505</cx:pt>
          <cx:pt idx="38">918.14589085369607</cx:pt>
          <cx:pt idx="39">913.46063014550396</cx:pt>
          <cx:pt idx="40">918.55495005598846</cx:pt>
          <cx:pt idx="41">920.02703132804731</cx:pt>
          <cx:pt idx="42">917.38111353817021</cx:pt>
          <cx:pt idx="43">917.80041217645066</cx:pt>
          <cx:pt idx="44">917.41521795622077</cx:pt>
          <cx:pt idx="45">917.56826426800217</cx:pt>
          <cx:pt idx="46">921.08205562821638</cx:pt>
          <cx:pt idx="47">921.31397654993179</cx:pt>
          <cx:pt idx="48">925.22621483415605</cx:pt>
          <cx:pt idx="49">925.59462901577047</cx:pt>
          <cx:pt idx="50">914.37183582132616</cx:pt>
          <cx:pt idx="51">915.84614899654707</cx:pt>
          <cx:pt idx="52">912.23358007552838</cx:pt>
          <cx:pt idx="53">916.00547357213588</cx:pt>
          <cx:pt idx="54">918.54814432314447</cx:pt>
          <cx:pt idx="55">916.14975424532292</cx:pt>
          <cx:pt idx="56">912.80560099341801</cx:pt>
          <cx:pt idx="57">915.7899080373204</cx:pt>
          <cx:pt idx="58">906.79734525325534</cx:pt>
          <cx:pt idx="59">906.81018070943151</cx:pt>
          <cx:pt idx="60">908.81035924894081</cx:pt>
          <cx:pt idx="61">906.12312617574946</cx:pt>
          <cx:pt idx="62">908.0462484550992</cx:pt>
          <cx:pt idx="63">898.98043758674532</cx:pt>
        </cx:lvl>
      </cx:numDim>
    </cx:data>
  </cx:chartData>
  <cx:chart>
    <cx:title pos="t" align="ctr" overlay="0">
      <cx:tx>
        <cx:rich>
          <a:bodyPr rot="0" spcFirstLastPara="1" vertOverflow="ellipsis" vert="horz" wrap="square" lIns="0" tIns="0" rIns="0" bIns="0" anchor="ctr" anchorCtr="1"/>
          <a:lstStyle/>
          <a:p>
            <a:pPr algn="ctr">
              <a:defRPr/>
            </a:pPr>
            <a:r>
              <a:rPr lang="en-US"/>
              <a:t>TC2 Laboratory Data</a:t>
            </a:r>
          </a:p>
        </cx:rich>
      </cx:tx>
    </cx:title>
    <cx:plotArea>
      <cx:plotAreaRegion>
        <cx:series layoutId="boxWhisker" uniqueId="{36F73DD8-C832-463C-9BFC-07E9787656BE}" formatIdx="1">
          <cx:tx>
            <cx:txData>
              <cx:f>'ISO Calculations'!$D$2</cx:f>
              <cx:v>TC2</cx:v>
            </cx:txData>
          </cx:tx>
          <cx:dataId val="0"/>
          <cx:layoutPr>
            <cx:visibility meanLine="0" meanMarker="1" nonoutliers="0" outliers="1"/>
            <cx:statistics quartileMethod="exclusive"/>
          </cx:layoutPr>
        </cx:series>
      </cx:plotAreaRegion>
      <cx:axis id="0">
        <cx:catScaling gapWidth="1"/>
        <cx:title>
          <cx:tx>
            <cx:rich>
              <a:bodyPr spcFirstLastPara="1" vertOverflow="ellipsis" wrap="square" lIns="0" tIns="0" rIns="0" bIns="0" anchor="ctr" anchorCtr="1"/>
              <a:lstStyle/>
              <a:p>
                <a:pPr algn="ctr">
                  <a:defRPr/>
                </a:pPr>
                <a:r>
                  <a:rPr lang="en-US"/>
                  <a:t>Lab Data Set</a:t>
                </a:r>
              </a:p>
            </cx:rich>
          </cx:tx>
        </cx:title>
        <cx:tickLabels/>
      </cx:axis>
      <cx:axis id="1">
        <cx:valScaling min="865"/>
        <cx:title>
          <cx:tx>
            <cx:rich>
              <a:bodyPr spcFirstLastPara="1" vertOverflow="ellipsis" wrap="square" lIns="0" tIns="0" rIns="0" bIns="0" anchor="ctr" anchorCtr="1"/>
              <a:lstStyle/>
              <a:p>
                <a:pPr algn="ctr">
                  <a:defRPr/>
                </a:pPr>
                <a:r>
                  <a:rPr lang="en-US"/>
                  <a:t>Spinetoram Content (g/kg)</a:t>
                </a:r>
              </a:p>
            </cx:rich>
          </cx:tx>
        </cx:title>
        <cx:majorGridlines>
          <cx:spPr>
            <a:ln>
              <a:noFill/>
            </a:ln>
          </cx:spPr>
        </cx:majorGridlines>
        <cx:tickLabels/>
      </cx:axis>
    </cx:plotArea>
    <cx:legend pos="t" align="ctr" overlay="0"/>
  </cx:chart>
  <cx:clrMapOvr bg1="lt1" tx1="dk1" bg2="lt2" tx2="dk2" accent1="accent1" accent2="accent2" accent3="accent3" accent4="accent4" accent5="accent5" accent6="accent6" hlink="hlink" folHlink="folHlink"/>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'ISO Calculations'!$A$3:$A$66</cx:f>
        <cx:lvl ptCount="64">
          <cx:pt idx="0">1</cx:pt>
          <cx:pt idx="1">1</cx:pt>
          <cx:pt idx="2">1</cx:pt>
          <cx:pt idx="3">1</cx:pt>
          <cx:pt idx="4">1</cx:pt>
          <cx:pt idx="5">1</cx:pt>
          <cx:pt idx="6">1</cx:pt>
          <cx:pt idx="7">1</cx:pt>
          <cx:pt idx="8">2</cx:pt>
          <cx:pt idx="9">2</cx:pt>
          <cx:pt idx="10">2</cx:pt>
          <cx:pt idx="11">2</cx:pt>
          <cx:pt idx="12">2</cx:pt>
          <cx:pt idx="13">2</cx:pt>
          <cx:pt idx="14">2</cx:pt>
          <cx:pt idx="15">2</cx:pt>
          <cx:pt idx="16">3</cx:pt>
          <cx:pt idx="17">3</cx:pt>
          <cx:pt idx="18">3</cx:pt>
          <cx:pt idx="19">3</cx:pt>
          <cx:pt idx="20">3</cx:pt>
          <cx:pt idx="21">3</cx:pt>
          <cx:pt idx="22">3</cx:pt>
          <cx:pt idx="23">3</cx:pt>
          <cx:pt idx="24">4</cx:pt>
          <cx:pt idx="25">4</cx:pt>
          <cx:pt idx="26">4</cx:pt>
          <cx:pt idx="27">4</cx:pt>
          <cx:pt idx="28">4</cx:pt>
          <cx:pt idx="29">4</cx:pt>
          <cx:pt idx="30">4</cx:pt>
          <cx:pt idx="31">4</cx:pt>
          <cx:pt idx="32">5</cx:pt>
          <cx:pt idx="33">5</cx:pt>
          <cx:pt idx="34">5</cx:pt>
          <cx:pt idx="35">5</cx:pt>
          <cx:pt idx="36">5</cx:pt>
          <cx:pt idx="37">5</cx:pt>
          <cx:pt idx="38">5</cx:pt>
          <cx:pt idx="39">5</cx:pt>
          <cx:pt idx="40">6</cx:pt>
          <cx:pt idx="41">6</cx:pt>
          <cx:pt idx="42">6</cx:pt>
          <cx:pt idx="43">6</cx:pt>
          <cx:pt idx="44">6</cx:pt>
          <cx:pt idx="45">6</cx:pt>
          <cx:pt idx="46">6</cx:pt>
          <cx:pt idx="47">6</cx:pt>
          <cx:pt idx="48">7-1</cx:pt>
          <cx:pt idx="49">7-1</cx:pt>
          <cx:pt idx="50">7-1</cx:pt>
          <cx:pt idx="51">7-1</cx:pt>
          <cx:pt idx="52">7-1</cx:pt>
          <cx:pt idx="53">7-1</cx:pt>
          <cx:pt idx="54">7-1</cx:pt>
          <cx:pt idx="55">7-1</cx:pt>
          <cx:pt idx="56">7-2</cx:pt>
          <cx:pt idx="57">7-2</cx:pt>
          <cx:pt idx="58">7-2</cx:pt>
          <cx:pt idx="59">7-2</cx:pt>
          <cx:pt idx="60">7-2</cx:pt>
          <cx:pt idx="61">7-2</cx:pt>
          <cx:pt idx="62">7-2</cx:pt>
          <cx:pt idx="63">7-2</cx:pt>
        </cx:lvl>
      </cx:strDim>
      <cx:numDim type="val">
        <cx:f>'ISO Calculations'!$E$3:$E$66</cx:f>
        <cx:lvl ptCount="64" formatCode="0.00">
          <cx:pt idx="0">120.86240183132303</cx:pt>
          <cx:pt idx="1">121.03851155755876</cx:pt>
          <cx:pt idx="2">121.06708833393931</cx:pt>
          <cx:pt idx="3">121.23062798629553</cx:pt>
          <cx:pt idx="4">120.26024519230411</cx:pt>
          <cx:pt idx="5">120.33717015325431</cx:pt>
          <cx:pt idx="6">120.95322401687838</cx:pt>
          <cx:pt idx="7">120.85311096110826</cx:pt>
          <cx:pt idx="8">120.41703539465792</cx:pt>
          <cx:pt idx="9">120.77972459524973</cx:pt>
          <cx:pt idx="10">120.75000938204987</cx:pt>
          <cx:pt idx="11">120.46463949891742</cx:pt>
          <cx:pt idx="12">121.31090347807429</cx:pt>
          <cx:pt idx="13">121.69082323049709</cx:pt>
          <cx:pt idx="14">121.45871771336658</cx:pt>
          <cx:pt idx="15">121.46064983643274</cx:pt>
          <cx:pt idx="16">118.4806355202083</cx:pt>
          <cx:pt idx="17">117.60005450248401</cx:pt>
          <cx:pt idx="18">117.80624631756677</cx:pt>
          <cx:pt idx="19">117.51009259971524</cx:pt>
          <cx:pt idx="20">116.5614506678755</cx:pt>
          <cx:pt idx="21">116.70095524646065</cx:pt>
          <cx:pt idx="22">117.08125598616598</cx:pt>
          <cx:pt idx="23">116.18833008413745</cx:pt>
          <cx:pt idx="24">120.41131758062227</cx:pt>
          <cx:pt idx="25">120.26836162686479</cx:pt>
          <cx:pt idx="26">121.23969332684318</cx:pt>
          <cx:pt idx="27">120.5451735948421</cx:pt>
          <cx:pt idx="28">121.55348640087219</cx:pt>
          <cx:pt idx="29">121.54296043134019</cx:pt>
          <cx:pt idx="30">121.21019829447761</cx:pt>
          <cx:pt idx="31">121.07399470335217</cx:pt>
          <cx:pt idx="32">123.24978481662393</cx:pt>
          <cx:pt idx="33">123.44132950320649</cx:pt>
          <cx:pt idx="34">120.06634554192007</cx:pt>
          <cx:pt idx="35">119.98278184051685</cx:pt>
          <cx:pt idx="36">122.22350291634967</cx:pt>
          <cx:pt idx="37">122.64502582110298</cx:pt>
          <cx:pt idx="38">121.57153463236139</cx:pt>
          <cx:pt idx="39">121.46050517546874</cx:pt>
          <cx:pt idx="40">120.47060143975455</cx:pt>
          <cx:pt idx="41">120.07695272992549</cx:pt>
          <cx:pt idx="42">119.7535573959606</cx:pt>
          <cx:pt idx="43">119.70842146232256</cx:pt>
          <cx:pt idx="44">119.78856399620275</cx:pt>
          <cx:pt idx="45">119.41264985188973</cx:pt>
          <cx:pt idx="46">119.84378259346151</cx:pt>
          <cx:pt idx="47">120.0615322737967</cx:pt>
          <cx:pt idx="48">121.49628535694333</cx:pt>
          <cx:pt idx="49">121.7112153205716</cx:pt>
          <cx:pt idx="50">120.78511929174043</cx:pt>
          <cx:pt idx="51">120.72682933942974</cx:pt>
          <cx:pt idx="52">123.05404657784202</cx:pt>
          <cx:pt idx="53">122.39701569660978</cx:pt>
          <cx:pt idx="54">121.65876129813753</cx:pt>
          <cx:pt idx="55">121.2156724104496</cx:pt>
          <cx:pt idx="56">120.60633835419293</cx:pt>
          <cx:pt idx="57">120.84572480553668</cx:pt>
          <cx:pt idx="58">120.7895569419467</cx:pt>
          <cx:pt idx="59">120.92904146785649</cx:pt>
          <cx:pt idx="60">121.26656906925568</cx:pt>
          <cx:pt idx="61">121.60260824623867</cx:pt>
          <cx:pt idx="62">118.91973877279929</cx:pt>
          <cx:pt idx="63">120.96809515471092</cx:pt>
        </cx:lvl>
      </cx:numDim>
    </cx:data>
  </cx:chartData>
  <cx:chart>
    <cx:title pos="t" align="ctr" overlay="0">
      <cx:tx>
        <cx:rich>
          <a:bodyPr rot="0" spcFirstLastPara="1" vertOverflow="ellipsis" vert="horz" wrap="square" lIns="0" tIns="0" rIns="0" bIns="0" anchor="ctr" anchorCtr="1"/>
          <a:lstStyle/>
          <a:p>
            <a:pPr algn="ctr">
              <a:defRPr/>
            </a:pPr>
            <a:r>
              <a:rPr lang="en-US"/>
              <a:t>SC1 laboratory Data</a:t>
            </a:r>
          </a:p>
        </cx:rich>
      </cx:tx>
    </cx:title>
    <cx:plotArea>
      <cx:plotAreaRegion>
        <cx:series layoutId="boxWhisker" uniqueId="{BA97C62E-B66C-4CA2-8EF9-D4E346FD86C2}" formatIdx="0">
          <cx:tx>
            <cx:txData>
              <cx:f>'ISO Calculations'!$E$2</cx:f>
              <cx:v>SC1</cx:v>
            </cx:txData>
          </cx:tx>
          <cx:dataId val="0"/>
          <cx:layoutPr>
            <cx:visibility meanLine="0" meanMarker="1" nonoutliers="0" outliers="1"/>
            <cx:statistics quartileMethod="exclusive"/>
          </cx:layoutPr>
        </cx:series>
      </cx:plotAreaRegion>
      <cx:axis id="0">
        <cx:catScaling gapWidth="1"/>
        <cx:title>
          <cx:tx>
            <cx:rich>
              <a:bodyPr spcFirstLastPara="1" vertOverflow="ellipsis" wrap="square" lIns="0" tIns="0" rIns="0" bIns="0" anchor="ctr" anchorCtr="1"/>
              <a:lstStyle/>
              <a:p>
                <a:pPr algn="ctr">
                  <a:defRPr/>
                </a:pPr>
                <a:r>
                  <a:rPr lang="en-US"/>
                  <a:t>Lab Data Set</a:t>
                </a:r>
              </a:p>
            </cx:rich>
          </cx:tx>
        </cx:title>
        <cx:tickLabels/>
      </cx:axis>
      <cx:axis id="1">
        <cx:valScaling min="115"/>
        <cx:title>
          <cx:tx>
            <cx:rich>
              <a:bodyPr spcFirstLastPara="1" vertOverflow="ellipsis" wrap="square" lIns="0" tIns="0" rIns="0" bIns="0" anchor="ctr" anchorCtr="1"/>
              <a:lstStyle/>
              <a:p>
                <a:pPr algn="ctr">
                  <a:defRPr/>
                </a:pPr>
                <a:r>
                  <a:rPr lang="en-US"/>
                  <a:t>Spinetoram Content (g/kg)</a:t>
                </a:r>
              </a:p>
            </cx:rich>
          </cx:tx>
        </cx:title>
        <cx:majorGridlines>
          <cx:spPr>
            <a:ln>
              <a:noFill/>
            </a:ln>
          </cx:spPr>
        </cx:majorGridlines>
        <cx:tickLabels/>
      </cx:axis>
    </cx:plotArea>
    <cx:legend pos="t" align="ctr" overlay="0"/>
  </cx:chart>
  <cx:clrMapOvr bg1="lt1" tx1="dk1" bg2="lt2" tx2="dk2" accent1="accent1" accent2="accent2" accent3="accent3" accent4="accent4" accent5="accent5" accent6="accent6" hlink="hlink" folHlink="folHlink"/>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'ISO Calculations'!$A$3:$A$66</cx:f>
        <cx:lvl ptCount="64">
          <cx:pt idx="0">1</cx:pt>
          <cx:pt idx="1">1</cx:pt>
          <cx:pt idx="2">1</cx:pt>
          <cx:pt idx="3">1</cx:pt>
          <cx:pt idx="4">1</cx:pt>
          <cx:pt idx="5">1</cx:pt>
          <cx:pt idx="6">1</cx:pt>
          <cx:pt idx="7">1</cx:pt>
          <cx:pt idx="8">2</cx:pt>
          <cx:pt idx="9">2</cx:pt>
          <cx:pt idx="10">2</cx:pt>
          <cx:pt idx="11">2</cx:pt>
          <cx:pt idx="12">2</cx:pt>
          <cx:pt idx="13">2</cx:pt>
          <cx:pt idx="14">2</cx:pt>
          <cx:pt idx="15">2</cx:pt>
          <cx:pt idx="16">3</cx:pt>
          <cx:pt idx="17">3</cx:pt>
          <cx:pt idx="18">3</cx:pt>
          <cx:pt idx="19">3</cx:pt>
          <cx:pt idx="20">3</cx:pt>
          <cx:pt idx="21">3</cx:pt>
          <cx:pt idx="22">3</cx:pt>
          <cx:pt idx="23">3</cx:pt>
          <cx:pt idx="24">4</cx:pt>
          <cx:pt idx="25">4</cx:pt>
          <cx:pt idx="26">4</cx:pt>
          <cx:pt idx="27">4</cx:pt>
          <cx:pt idx="28">4</cx:pt>
          <cx:pt idx="29">4</cx:pt>
          <cx:pt idx="30">4</cx:pt>
          <cx:pt idx="31">4</cx:pt>
          <cx:pt idx="32">5</cx:pt>
          <cx:pt idx="33">5</cx:pt>
          <cx:pt idx="34">5</cx:pt>
          <cx:pt idx="35">5</cx:pt>
          <cx:pt idx="36">5</cx:pt>
          <cx:pt idx="37">5</cx:pt>
          <cx:pt idx="38">5</cx:pt>
          <cx:pt idx="39">5</cx:pt>
          <cx:pt idx="40">6</cx:pt>
          <cx:pt idx="41">6</cx:pt>
          <cx:pt idx="42">6</cx:pt>
          <cx:pt idx="43">6</cx:pt>
          <cx:pt idx="44">6</cx:pt>
          <cx:pt idx="45">6</cx:pt>
          <cx:pt idx="46">6</cx:pt>
          <cx:pt idx="47">6</cx:pt>
          <cx:pt idx="48">7-1</cx:pt>
          <cx:pt idx="49">7-1</cx:pt>
          <cx:pt idx="50">7-1</cx:pt>
          <cx:pt idx="51">7-1</cx:pt>
          <cx:pt idx="52">7-1</cx:pt>
          <cx:pt idx="53">7-1</cx:pt>
          <cx:pt idx="54">7-1</cx:pt>
          <cx:pt idx="55">7-1</cx:pt>
          <cx:pt idx="56">7-2</cx:pt>
          <cx:pt idx="57">7-2</cx:pt>
          <cx:pt idx="58">7-2</cx:pt>
          <cx:pt idx="59">7-2</cx:pt>
          <cx:pt idx="60">7-2</cx:pt>
          <cx:pt idx="61">7-2</cx:pt>
          <cx:pt idx="62">7-2</cx:pt>
          <cx:pt idx="63">7-2</cx:pt>
        </cx:lvl>
      </cx:strDim>
      <cx:numDim type="val">
        <cx:f>'ISO Calculations'!$F$3:$F$66</cx:f>
        <cx:lvl ptCount="64" formatCode="0.00">
          <cx:pt idx="0">126.67012983380252</cx:pt>
          <cx:pt idx="1">127.32353766445925</cx:pt>
          <cx:pt idx="2">127.39448079794312</cx:pt>
          <cx:pt idx="3">127.44747570587855</cx:pt>
          <cx:pt idx="4">126.4934770313323</cx:pt>
          <cx:pt idx="5">126.02997898121217</cx:pt>
          <cx:pt idx="6">126.3158152425231</cx:pt>
          <cx:pt idx="7">126.44162161250355</cx:pt>
          <cx:pt idx="8">126.17623026396366</cx:pt>
          <cx:pt idx="9">126.11556726881031</cx:pt>
          <cx:pt idx="10">126.2749037159567</cx:pt>
          <cx:pt idx="11">126.24678264309134</cx:pt>
          <cx:pt idx="12">126.89111530011445</cx:pt>
          <cx:pt idx="13">127.16877710337843</cx:pt>
          <cx:pt idx="14">126.99196522064764</cx:pt>
          <cx:pt idx="15">126.92050021450775</cx:pt>
          <cx:pt idx="16">119.06463589355934</cx:pt>
          <cx:pt idx="17">118.97355751732574</cx:pt>
          <cx:pt idx="18">118.18157939713636</cx:pt>
          <cx:pt idx="19">117.27198576389998</cx:pt>
          <cx:pt idx="20">118.04270862192907</cx:pt>
          <cx:pt idx="21">118.50999335331558</cx:pt>
          <cx:pt idx="22">118.34921035180292</cx:pt>
          <cx:pt idx="23">116.70150451296769</cx:pt>
          <cx:pt idx="24">126.11904489685142</cx:pt>
          <cx:pt idx="25">125.24731201940092</cx:pt>
          <cx:pt idx="26">125.83859907628258</cx:pt>
          <cx:pt idx="27">125.81286064642448</cx:pt>
          <cx:pt idx="28">125.85237910424038</cx:pt>
          <cx:pt idx="29">126.99937510099912</cx:pt>
          <cx:pt idx="30">126.89273792262894</cx:pt>
          <cx:pt idx="31">126.76170819076012</cx:pt>
          <cx:pt idx="32">125.98361729861611</cx:pt>
          <cx:pt idx="33">126.35330342036434</cx:pt>
          <cx:pt idx="34">125.71291671286339</cx:pt>
          <cx:pt idx="35">125.9078017890418</cx:pt>
          <cx:pt idx="36">127.15372119237479</cx:pt>
          <cx:pt idx="37">128.18184632118542</cx:pt>
          <cx:pt idx="38">128.62852679133351</cx:pt>
          <cx:pt idx="39">129.05624633951919</cx:pt>
          <cx:pt idx="40">127.27158207808225</cx:pt>
          <cx:pt idx="41">127.55340725746379</cx:pt>
          <cx:pt idx="42">126.94581880602499</cx:pt>
          <cx:pt idx="43">127.1914557781529</cx:pt>
          <cx:pt idx="44">127.75233980606524</cx:pt>
          <cx:pt idx="45">126.93094128858093</cx:pt>
          <cx:pt idx="46">126.917501854731</cx:pt>
          <cx:pt idx="47">127.79052054446581</cx:pt>
          <cx:pt idx="48">127.18079313632316</cx:pt>
          <cx:pt idx="49">127.31980045929809</cx:pt>
          <cx:pt idx="50">126.69942339927688</cx:pt>
          <cx:pt idx="51">127.08922257579712</cx:pt>
          <cx:pt idx="52">126.83770669794681</cx:pt>
          <cx:pt idx="53">128.47573022047368</cx:pt>
          <cx:pt idx="54">126.99399942248104</cx:pt>
          <cx:pt idx="55">127.10752000719827</cx:pt>
          <cx:pt idx="56">125.4881149981149</cx:pt>
          <cx:pt idx="57">126.18730934434066</cx:pt>
          <cx:pt idx="58">125.45953639841474</cx:pt>
          <cx:pt idx="59">125.43528769077116</cx:pt>
          <cx:pt idx="60">125.31806338573466</cx:pt>
          <cx:pt idx="61">125.63993158908728</cx:pt>
          <cx:pt idx="62">123.39951762557563</cx:pt>
          <cx:pt idx="63">124.92166728310076</cx:pt>
        </cx:lvl>
      </cx:numDim>
    </cx:data>
  </cx:chartData>
  <cx:chart>
    <cx:title pos="t" align="ctr" overlay="0">
      <cx:tx>
        <cx:rich>
          <a:bodyPr rot="0" spcFirstLastPara="1" vertOverflow="ellipsis" vert="horz" wrap="square" lIns="0" tIns="0" rIns="0" bIns="0" anchor="ctr" anchorCtr="1"/>
          <a:lstStyle/>
          <a:p>
            <a:pPr algn="ctr">
              <a:defRPr/>
            </a:pPr>
            <a:r>
              <a:rPr lang="en-US"/>
              <a:t>SC2 laboratory Data</a:t>
            </a:r>
          </a:p>
        </cx:rich>
      </cx:tx>
    </cx:title>
    <cx:plotArea>
      <cx:plotAreaRegion>
        <cx:series layoutId="boxWhisker" uniqueId="{113E8081-4BBA-43E3-9F3D-A98D1EFE28DB}" formatIdx="1">
          <cx:tx>
            <cx:txData>
              <cx:f>'ISO Calculations'!$F$2</cx:f>
              <cx:v>SC2</cx:v>
            </cx:txData>
          </cx:tx>
          <cx:dataId val="0"/>
          <cx:layoutPr>
            <cx:visibility meanLine="0" meanMarker="1" nonoutliers="0" outliers="1"/>
            <cx:statistics quartileMethod="exclusive"/>
          </cx:layoutPr>
        </cx:series>
      </cx:plotAreaRegion>
      <cx:axis id="0">
        <cx:catScaling gapWidth="1"/>
        <cx:title>
          <cx:tx>
            <cx:rich>
              <a:bodyPr spcFirstLastPara="1" vertOverflow="ellipsis" wrap="square" lIns="0" tIns="0" rIns="0" bIns="0" anchor="ctr" anchorCtr="1"/>
              <a:lstStyle/>
              <a:p>
                <a:pPr algn="ctr">
                  <a:defRPr/>
                </a:pPr>
                <a:r>
                  <a:rPr lang="en-US"/>
                  <a:t>Lab Data Set</a:t>
                </a:r>
              </a:p>
            </cx:rich>
          </cx:tx>
        </cx:title>
        <cx:tickLabels/>
      </cx:axis>
      <cx:axis id="1">
        <cx:valScaling min="115"/>
        <cx:title>
          <cx:tx>
            <cx:rich>
              <a:bodyPr spcFirstLastPara="1" vertOverflow="ellipsis" wrap="square" lIns="0" tIns="0" rIns="0" bIns="0" anchor="ctr" anchorCtr="1"/>
              <a:lstStyle/>
              <a:p>
                <a:pPr algn="ctr">
                  <a:defRPr/>
                </a:pPr>
                <a:r>
                  <a:rPr lang="en-US"/>
                  <a:t>Spinetoram Content (g/kg)</a:t>
                </a:r>
              </a:p>
            </cx:rich>
          </cx:tx>
        </cx:title>
        <cx:majorGridlines>
          <cx:spPr>
            <a:ln>
              <a:noFill/>
            </a:ln>
          </cx:spPr>
        </cx:majorGridlines>
        <cx:tickLabels/>
      </cx:axis>
    </cx:plotArea>
    <cx:legend pos="t" align="ctr" overlay="0"/>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bodyPr rot="-60000000" vert="horz"/>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bodyPr rot="-60000000" vert="horz"/>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bodyPr rot="0" vert="horz"/>
  </cs:title>
  <cs:trendline>
    <cs:lnRef idx="0"/>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bodyPr rot="-60000000" vert="horz"/>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bodyPr rot="-60000000" vert="horz"/>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bodyPr rot="-60000000" vert="horz"/>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bodyPr rot="0" vert="horz"/>
  </cs:title>
  <cs:trendline>
    <cs:lnRef idx="0"/>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bodyPr rot="-60000000" vert="horz"/>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bodyPr rot="-60000000" vert="horz"/>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bodyPr rot="-60000000" vert="horz"/>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bodyPr rot="0" vert="horz"/>
  </cs:title>
  <cs:trendline>
    <cs:lnRef idx="0"/>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bodyPr rot="-60000000" vert="horz"/>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bodyPr rot="-60000000" vert="horz"/>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bodyPr rot="-60000000" vert="horz"/>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bodyPr rot="0" vert="horz"/>
  </cs:title>
  <cs:trendline>
    <cs:lnRef idx="0"/>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bodyPr rot="-60000000" vert="horz"/>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95137-42BE-40DD-9DD4-78356191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15</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King</dc:creator>
  <cp:lastModifiedBy>Kevin King</cp:lastModifiedBy>
  <cp:revision>28</cp:revision>
  <dcterms:created xsi:type="dcterms:W3CDTF">2019-04-18T19:31:00Z</dcterms:created>
  <dcterms:modified xsi:type="dcterms:W3CDTF">2019-05-20T22:43:00Z</dcterms:modified>
</cp:coreProperties>
</file>